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after="240" w:line="570" w:lineRule="exact"/>
        <w:jc w:val="left"/>
        <w:rPr>
          <w:rFonts w:hint="eastAsia" w:eastAsia="黑体"/>
          <w:sz w:val="32"/>
          <w:szCs w:val="32"/>
          <w:lang w:val="en-US" w:eastAsia="zh-CN"/>
        </w:rPr>
      </w:pPr>
      <w:r>
        <w:rPr>
          <w:rFonts w:hint="eastAsia" w:eastAsia="黑体"/>
          <w:sz w:val="32"/>
          <w:szCs w:val="32"/>
        </w:rPr>
        <w:t>附件</w:t>
      </w:r>
      <w:r>
        <w:rPr>
          <w:rFonts w:hint="eastAsia" w:eastAsia="黑体"/>
          <w:sz w:val="32"/>
          <w:szCs w:val="32"/>
          <w:lang w:val="en-US" w:eastAsia="zh-CN"/>
        </w:rPr>
        <w:t>1</w:t>
      </w:r>
    </w:p>
    <w:p>
      <w:pPr>
        <w:adjustRightInd w:val="0"/>
        <w:snapToGrid w:val="0"/>
        <w:spacing w:before="240" w:after="240" w:line="570" w:lineRule="exact"/>
        <w:jc w:val="center"/>
        <w:rPr>
          <w:rFonts w:ascii="方正小标宋简体" w:eastAsia="方正小标宋简体"/>
          <w:sz w:val="44"/>
          <w:szCs w:val="44"/>
        </w:rPr>
      </w:pPr>
      <w:r>
        <w:rPr>
          <w:rFonts w:hint="eastAsia" w:ascii="方正小标宋简体" w:eastAsia="方正小标宋简体"/>
          <w:sz w:val="44"/>
          <w:szCs w:val="44"/>
        </w:rPr>
        <w:t>常州市青少年科技俱乐部</w:t>
      </w:r>
      <w:r>
        <w:rPr>
          <w:rFonts w:hint="eastAsia" w:ascii="方正小标宋简体" w:eastAsia="方正小标宋简体"/>
          <w:sz w:val="44"/>
          <w:szCs w:val="44"/>
          <w:lang w:eastAsia="zh-CN"/>
        </w:rPr>
        <w:t>及活动</w:t>
      </w:r>
      <w:bookmarkStart w:id="0" w:name="_GoBack"/>
      <w:bookmarkEnd w:id="0"/>
      <w:r>
        <w:rPr>
          <w:rFonts w:hint="eastAsia" w:ascii="方正小标宋简体" w:eastAsia="方正小标宋简体"/>
          <w:sz w:val="44"/>
          <w:szCs w:val="44"/>
        </w:rPr>
        <w:t>名单</w:t>
      </w:r>
    </w:p>
    <w:tbl>
      <w:tblPr>
        <w:tblStyle w:val="7"/>
        <w:tblW w:w="1421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4"/>
        <w:gridCol w:w="3010"/>
        <w:gridCol w:w="3079"/>
        <w:gridCol w:w="74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blHeader/>
          <w:jc w:val="center"/>
        </w:trPr>
        <w:tc>
          <w:tcPr>
            <w:tcW w:w="724" w:type="dxa"/>
            <w:noWrap/>
            <w:vAlign w:val="center"/>
          </w:tcPr>
          <w:p>
            <w:pPr>
              <w:widowControl/>
              <w:spacing w:line="320" w:lineRule="exact"/>
              <w:jc w:val="center"/>
              <w:rPr>
                <w:rFonts w:ascii="黑体" w:hAnsi="黑体" w:eastAsia="黑体"/>
                <w:bCs/>
                <w:szCs w:val="21"/>
              </w:rPr>
            </w:pPr>
            <w:r>
              <w:rPr>
                <w:rFonts w:ascii="黑体" w:hAnsi="黑体" w:eastAsia="黑体"/>
                <w:bCs/>
                <w:szCs w:val="21"/>
              </w:rPr>
              <w:t>序号</w:t>
            </w:r>
          </w:p>
        </w:tc>
        <w:tc>
          <w:tcPr>
            <w:tcW w:w="3010" w:type="dxa"/>
            <w:noWrap/>
            <w:vAlign w:val="center"/>
          </w:tcPr>
          <w:p>
            <w:pPr>
              <w:widowControl/>
              <w:spacing w:line="320" w:lineRule="exact"/>
              <w:jc w:val="center"/>
              <w:rPr>
                <w:rFonts w:ascii="黑体" w:hAnsi="黑体" w:eastAsia="黑体"/>
                <w:bCs/>
                <w:szCs w:val="21"/>
              </w:rPr>
            </w:pPr>
            <w:r>
              <w:rPr>
                <w:rFonts w:ascii="黑体" w:hAnsi="黑体" w:eastAsia="黑体"/>
                <w:bCs/>
                <w:szCs w:val="21"/>
              </w:rPr>
              <w:t>俱乐部名称</w:t>
            </w:r>
          </w:p>
        </w:tc>
        <w:tc>
          <w:tcPr>
            <w:tcW w:w="3079" w:type="dxa"/>
            <w:noWrap/>
            <w:vAlign w:val="center"/>
          </w:tcPr>
          <w:p>
            <w:pPr>
              <w:widowControl/>
              <w:spacing w:line="320" w:lineRule="exact"/>
              <w:jc w:val="center"/>
              <w:rPr>
                <w:rFonts w:ascii="黑体" w:hAnsi="黑体" w:eastAsia="黑体"/>
                <w:bCs/>
                <w:szCs w:val="21"/>
              </w:rPr>
            </w:pPr>
            <w:r>
              <w:rPr>
                <w:rFonts w:ascii="黑体" w:hAnsi="黑体" w:eastAsia="黑体"/>
                <w:bCs/>
                <w:szCs w:val="21"/>
              </w:rPr>
              <w:t>基地学校</w:t>
            </w:r>
          </w:p>
        </w:tc>
        <w:tc>
          <w:tcPr>
            <w:tcW w:w="7405" w:type="dxa"/>
            <w:noWrap/>
            <w:vAlign w:val="center"/>
          </w:tcPr>
          <w:p>
            <w:pPr>
              <w:widowControl/>
              <w:spacing w:line="320" w:lineRule="exact"/>
              <w:jc w:val="center"/>
              <w:rPr>
                <w:rFonts w:ascii="黑体" w:hAnsi="黑体" w:eastAsia="黑体"/>
                <w:bCs/>
                <w:szCs w:val="21"/>
              </w:rPr>
            </w:pPr>
            <w:r>
              <w:rPr>
                <w:rFonts w:ascii="黑体" w:hAnsi="黑体" w:eastAsia="黑体"/>
                <w:bCs/>
                <w:szCs w:val="21"/>
              </w:rPr>
              <w:t>活动内容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szCs w:val="21"/>
              </w:rPr>
            </w:pPr>
            <w:r>
              <w:rPr>
                <w:szCs w:val="21"/>
              </w:rPr>
              <w:t>1</w:t>
            </w:r>
          </w:p>
        </w:tc>
        <w:tc>
          <w:tcPr>
            <w:tcW w:w="3010" w:type="dxa"/>
            <w:noWrap/>
            <w:vAlign w:val="center"/>
          </w:tcPr>
          <w:p>
            <w:pPr>
              <w:widowControl/>
              <w:spacing w:line="320" w:lineRule="exact"/>
              <w:rPr>
                <w:szCs w:val="21"/>
              </w:rPr>
            </w:pPr>
            <w:r>
              <w:rPr>
                <w:rFonts w:hAnsi="宋体"/>
                <w:szCs w:val="21"/>
              </w:rPr>
              <w:t>常州市青少年机器人俱乐部</w:t>
            </w:r>
          </w:p>
        </w:tc>
        <w:tc>
          <w:tcPr>
            <w:tcW w:w="3079" w:type="dxa"/>
            <w:noWrap/>
            <w:vAlign w:val="center"/>
          </w:tcPr>
          <w:p>
            <w:pPr>
              <w:widowControl/>
              <w:spacing w:line="320" w:lineRule="exact"/>
              <w:rPr>
                <w:szCs w:val="21"/>
              </w:rPr>
            </w:pPr>
            <w:r>
              <w:rPr>
                <w:rFonts w:hAnsi="宋体"/>
                <w:szCs w:val="21"/>
              </w:rPr>
              <w:t>常州市青少年活动中心</w:t>
            </w:r>
          </w:p>
        </w:tc>
        <w:tc>
          <w:tcPr>
            <w:tcW w:w="7405" w:type="dxa"/>
            <w:noWrap/>
            <w:vAlign w:val="center"/>
          </w:tcPr>
          <w:p>
            <w:pPr>
              <w:widowControl/>
              <w:spacing w:line="320" w:lineRule="exact"/>
              <w:rPr>
                <w:szCs w:val="21"/>
              </w:rPr>
            </w:pPr>
            <w:r>
              <w:rPr>
                <w:rFonts w:hAnsi="宋体"/>
                <w:szCs w:val="21"/>
              </w:rPr>
              <w:t>组织常州市各级各类机器人比赛，协助组织省机器人比赛的开展，组织常州市机器人教练员培训、交流、外出考察，指导校内外机器人活动的开展。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szCs w:val="21"/>
              </w:rPr>
            </w:pPr>
            <w:r>
              <w:rPr>
                <w:szCs w:val="21"/>
              </w:rPr>
              <w:t>2</w:t>
            </w:r>
          </w:p>
        </w:tc>
        <w:tc>
          <w:tcPr>
            <w:tcW w:w="3010" w:type="dxa"/>
            <w:noWrap/>
            <w:vAlign w:val="center"/>
          </w:tcPr>
          <w:p>
            <w:pPr>
              <w:widowControl/>
              <w:spacing w:line="320" w:lineRule="exact"/>
              <w:rPr>
                <w:szCs w:val="21"/>
              </w:rPr>
            </w:pPr>
            <w:r>
              <w:rPr>
                <w:rFonts w:hAnsi="宋体"/>
                <w:szCs w:val="21"/>
              </w:rPr>
              <w:t>常州市青少年科技创新俱乐部</w:t>
            </w:r>
          </w:p>
        </w:tc>
        <w:tc>
          <w:tcPr>
            <w:tcW w:w="3079" w:type="dxa"/>
            <w:noWrap/>
            <w:vAlign w:val="center"/>
          </w:tcPr>
          <w:p>
            <w:pPr>
              <w:widowControl/>
              <w:spacing w:line="320" w:lineRule="exact"/>
              <w:rPr>
                <w:szCs w:val="21"/>
              </w:rPr>
            </w:pPr>
            <w:r>
              <w:rPr>
                <w:rFonts w:hAnsi="宋体"/>
                <w:szCs w:val="21"/>
              </w:rPr>
              <w:t>常州市第二十四中学</w:t>
            </w:r>
          </w:p>
        </w:tc>
        <w:tc>
          <w:tcPr>
            <w:tcW w:w="7405" w:type="dxa"/>
            <w:noWrap/>
            <w:vAlign w:val="center"/>
          </w:tcPr>
          <w:p>
            <w:pPr>
              <w:spacing w:line="320" w:lineRule="exact"/>
              <w:rPr>
                <w:szCs w:val="21"/>
              </w:rPr>
            </w:pPr>
            <w:r>
              <w:rPr>
                <w:rFonts w:hAnsi="宋体"/>
                <w:szCs w:val="21"/>
              </w:rPr>
              <w:t>组织常州市青少年科创大赛及省、国家级创新大赛工作，共同筹划头脑奥林匹克中国常州赛区邀请赛。组织常州市青少年科创万人挑战赛，力争通过赛事引领，推进科创教育区域化开展。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szCs w:val="21"/>
              </w:rPr>
            </w:pPr>
            <w:r>
              <w:rPr>
                <w:szCs w:val="21"/>
              </w:rPr>
              <w:t>3</w:t>
            </w:r>
          </w:p>
        </w:tc>
        <w:tc>
          <w:tcPr>
            <w:tcW w:w="3010" w:type="dxa"/>
            <w:noWrap/>
            <w:vAlign w:val="center"/>
          </w:tcPr>
          <w:p>
            <w:pPr>
              <w:widowControl/>
              <w:spacing w:line="320" w:lineRule="exact"/>
              <w:rPr>
                <w:szCs w:val="21"/>
              </w:rPr>
            </w:pPr>
            <w:r>
              <w:rPr>
                <w:rFonts w:hAnsi="宋体"/>
                <w:szCs w:val="21"/>
              </w:rPr>
              <w:t>常州市青少年益智科技俱乐部</w:t>
            </w:r>
          </w:p>
        </w:tc>
        <w:tc>
          <w:tcPr>
            <w:tcW w:w="3079" w:type="dxa"/>
            <w:noWrap/>
            <w:vAlign w:val="center"/>
          </w:tcPr>
          <w:p>
            <w:pPr>
              <w:widowControl/>
              <w:spacing w:line="320" w:lineRule="exact"/>
              <w:rPr>
                <w:szCs w:val="21"/>
              </w:rPr>
            </w:pPr>
            <w:r>
              <w:rPr>
                <w:rFonts w:hAnsi="宋体"/>
                <w:szCs w:val="21"/>
              </w:rPr>
              <w:t>常州市新北区薛家中心小学</w:t>
            </w:r>
          </w:p>
        </w:tc>
        <w:tc>
          <w:tcPr>
            <w:tcW w:w="7405" w:type="dxa"/>
            <w:noWrap/>
            <w:vAlign w:val="center"/>
          </w:tcPr>
          <w:p>
            <w:pPr>
              <w:spacing w:line="320" w:lineRule="exact"/>
              <w:rPr>
                <w:szCs w:val="21"/>
              </w:rPr>
            </w:pPr>
            <w:r>
              <w:rPr>
                <w:rFonts w:hAnsi="宋体"/>
                <w:szCs w:val="21"/>
              </w:rPr>
              <w:t>组织国际数棋、仿生机器人、</w:t>
            </w:r>
            <w:r>
              <w:rPr>
                <w:szCs w:val="21"/>
              </w:rPr>
              <w:t>“</w:t>
            </w:r>
            <w:r>
              <w:rPr>
                <w:rFonts w:hAnsi="宋体"/>
                <w:szCs w:val="21"/>
              </w:rPr>
              <w:t>乐创</w:t>
            </w:r>
            <w:r>
              <w:rPr>
                <w:szCs w:val="21"/>
              </w:rPr>
              <w:t>”</w:t>
            </w:r>
            <w:r>
              <w:rPr>
                <w:rFonts w:hAnsi="宋体"/>
                <w:szCs w:val="21"/>
              </w:rPr>
              <w:t>系列竞赛及培训。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szCs w:val="21"/>
              </w:rPr>
            </w:pPr>
            <w:r>
              <w:rPr>
                <w:szCs w:val="21"/>
              </w:rPr>
              <w:t>4</w:t>
            </w:r>
          </w:p>
        </w:tc>
        <w:tc>
          <w:tcPr>
            <w:tcW w:w="3010" w:type="dxa"/>
            <w:noWrap/>
            <w:vAlign w:val="center"/>
          </w:tcPr>
          <w:p>
            <w:pPr>
              <w:widowControl/>
              <w:spacing w:line="320" w:lineRule="exact"/>
              <w:rPr>
                <w:szCs w:val="21"/>
              </w:rPr>
            </w:pPr>
            <w:r>
              <w:rPr>
                <w:rFonts w:hAnsi="宋体"/>
                <w:szCs w:val="21"/>
              </w:rPr>
              <w:t>常州市青少年航空模型俱乐部</w:t>
            </w:r>
          </w:p>
        </w:tc>
        <w:tc>
          <w:tcPr>
            <w:tcW w:w="3079" w:type="dxa"/>
            <w:noWrap/>
            <w:vAlign w:val="center"/>
          </w:tcPr>
          <w:p>
            <w:pPr>
              <w:spacing w:line="320" w:lineRule="exact"/>
              <w:rPr>
                <w:szCs w:val="21"/>
              </w:rPr>
            </w:pPr>
            <w:r>
              <w:rPr>
                <w:rFonts w:hAnsi="宋体"/>
                <w:szCs w:val="21"/>
              </w:rPr>
              <w:t>常州市博爱教育集团怡康小学</w:t>
            </w:r>
          </w:p>
        </w:tc>
        <w:tc>
          <w:tcPr>
            <w:tcW w:w="7405" w:type="dxa"/>
            <w:noWrap/>
            <w:vAlign w:val="center"/>
          </w:tcPr>
          <w:p>
            <w:pPr>
              <w:pStyle w:val="12"/>
              <w:spacing w:line="320" w:lineRule="exact"/>
              <w:ind w:firstLine="0" w:firstLineChars="0"/>
              <w:rPr>
                <w:rFonts w:ascii="Times New Roman" w:hAnsi="Times New Roman"/>
                <w:szCs w:val="21"/>
              </w:rPr>
            </w:pPr>
            <w:r>
              <w:rPr>
                <w:rFonts w:ascii="Times New Roman" w:hAnsi="宋体"/>
                <w:szCs w:val="21"/>
              </w:rPr>
              <w:t>组织航空模型项目的培训，举办市青少年航空模型竞赛，为参加省级以上航空模型项目进行技术支持。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szCs w:val="21"/>
              </w:rPr>
            </w:pPr>
            <w:r>
              <w:rPr>
                <w:szCs w:val="21"/>
              </w:rPr>
              <w:t>5</w:t>
            </w:r>
          </w:p>
        </w:tc>
        <w:tc>
          <w:tcPr>
            <w:tcW w:w="3010" w:type="dxa"/>
            <w:noWrap/>
            <w:vAlign w:val="center"/>
          </w:tcPr>
          <w:p>
            <w:pPr>
              <w:widowControl/>
              <w:spacing w:line="320" w:lineRule="exact"/>
              <w:rPr>
                <w:szCs w:val="21"/>
              </w:rPr>
            </w:pPr>
            <w:r>
              <w:rPr>
                <w:rFonts w:hAnsi="宋体"/>
                <w:szCs w:val="21"/>
              </w:rPr>
              <w:t>常州市青少年建筑模型俱乐部</w:t>
            </w:r>
          </w:p>
        </w:tc>
        <w:tc>
          <w:tcPr>
            <w:tcW w:w="3079" w:type="dxa"/>
            <w:noWrap/>
            <w:vAlign w:val="center"/>
          </w:tcPr>
          <w:p>
            <w:pPr>
              <w:widowControl/>
              <w:spacing w:line="320" w:lineRule="exact"/>
              <w:rPr>
                <w:szCs w:val="21"/>
              </w:rPr>
            </w:pPr>
            <w:r>
              <w:rPr>
                <w:rFonts w:hAnsi="宋体"/>
                <w:szCs w:val="21"/>
              </w:rPr>
              <w:t>常州市新北区龙虎塘实验小学</w:t>
            </w:r>
          </w:p>
        </w:tc>
        <w:tc>
          <w:tcPr>
            <w:tcW w:w="7405" w:type="dxa"/>
            <w:noWrap/>
            <w:vAlign w:val="center"/>
          </w:tcPr>
          <w:p>
            <w:pPr>
              <w:spacing w:line="320" w:lineRule="exact"/>
              <w:rPr>
                <w:szCs w:val="21"/>
              </w:rPr>
            </w:pPr>
            <w:r>
              <w:rPr>
                <w:rFonts w:hAnsi="宋体"/>
                <w:szCs w:val="21"/>
              </w:rPr>
              <w:t>组织建筑模型相关项目（如</w:t>
            </w:r>
            <w:r>
              <w:rPr>
                <w:szCs w:val="21"/>
              </w:rPr>
              <w:t>3D</w:t>
            </w:r>
            <w:r>
              <w:rPr>
                <w:rFonts w:hAnsi="宋体"/>
                <w:szCs w:val="21"/>
              </w:rPr>
              <w:t>纸模、</w:t>
            </w:r>
            <w:r>
              <w:rPr>
                <w:szCs w:val="21"/>
              </w:rPr>
              <w:t>3D</w:t>
            </w:r>
            <w:r>
              <w:rPr>
                <w:rFonts w:hAnsi="宋体"/>
                <w:szCs w:val="21"/>
              </w:rPr>
              <w:t>木模、模型沙盘、套材拼搭、模型制作等）的竞赛及培训。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szCs w:val="21"/>
              </w:rPr>
            </w:pPr>
            <w:r>
              <w:rPr>
                <w:szCs w:val="21"/>
              </w:rPr>
              <w:t>6</w:t>
            </w:r>
          </w:p>
        </w:tc>
        <w:tc>
          <w:tcPr>
            <w:tcW w:w="3010" w:type="dxa"/>
            <w:noWrap/>
            <w:vAlign w:val="center"/>
          </w:tcPr>
          <w:p>
            <w:pPr>
              <w:widowControl/>
              <w:spacing w:line="320" w:lineRule="exact"/>
              <w:rPr>
                <w:szCs w:val="21"/>
              </w:rPr>
            </w:pPr>
            <w:r>
              <w:rPr>
                <w:rFonts w:hAnsi="宋体"/>
                <w:szCs w:val="21"/>
              </w:rPr>
              <w:t>常州市青少年车辆模型俱乐部</w:t>
            </w:r>
          </w:p>
        </w:tc>
        <w:tc>
          <w:tcPr>
            <w:tcW w:w="3079" w:type="dxa"/>
            <w:noWrap/>
            <w:vAlign w:val="center"/>
          </w:tcPr>
          <w:p>
            <w:pPr>
              <w:widowControl/>
              <w:spacing w:line="320" w:lineRule="exact"/>
              <w:rPr>
                <w:szCs w:val="21"/>
              </w:rPr>
            </w:pPr>
            <w:r>
              <w:rPr>
                <w:rFonts w:hAnsi="宋体"/>
                <w:szCs w:val="21"/>
              </w:rPr>
              <w:t>常州市西新桥实验小学</w:t>
            </w:r>
          </w:p>
        </w:tc>
        <w:tc>
          <w:tcPr>
            <w:tcW w:w="7405" w:type="dxa"/>
            <w:noWrap/>
            <w:vAlign w:val="center"/>
          </w:tcPr>
          <w:p>
            <w:pPr>
              <w:widowControl/>
              <w:spacing w:line="320" w:lineRule="exact"/>
              <w:rPr>
                <w:szCs w:val="21"/>
              </w:rPr>
            </w:pPr>
            <w:r>
              <w:rPr>
                <w:rFonts w:hAnsi="宋体"/>
                <w:szCs w:val="21"/>
              </w:rPr>
              <w:t>组织常州市中小学生车辆模型竞赛培训与比赛。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szCs w:val="21"/>
              </w:rPr>
            </w:pPr>
            <w:r>
              <w:rPr>
                <w:szCs w:val="21"/>
              </w:rPr>
              <w:t>7</w:t>
            </w:r>
          </w:p>
        </w:tc>
        <w:tc>
          <w:tcPr>
            <w:tcW w:w="3010" w:type="dxa"/>
            <w:noWrap/>
            <w:vAlign w:val="center"/>
          </w:tcPr>
          <w:p>
            <w:pPr>
              <w:widowControl/>
              <w:spacing w:line="320" w:lineRule="exact"/>
              <w:rPr>
                <w:szCs w:val="21"/>
              </w:rPr>
            </w:pPr>
            <w:r>
              <w:rPr>
                <w:rFonts w:hAnsi="宋体"/>
                <w:szCs w:val="21"/>
              </w:rPr>
              <w:t>常州市青少年电子技师俱乐部</w:t>
            </w:r>
          </w:p>
        </w:tc>
        <w:tc>
          <w:tcPr>
            <w:tcW w:w="3079" w:type="dxa"/>
            <w:noWrap/>
            <w:vAlign w:val="center"/>
          </w:tcPr>
          <w:p>
            <w:pPr>
              <w:widowControl/>
              <w:spacing w:line="320" w:lineRule="exact"/>
              <w:rPr>
                <w:szCs w:val="21"/>
              </w:rPr>
            </w:pPr>
            <w:r>
              <w:rPr>
                <w:rFonts w:hAnsi="宋体"/>
                <w:szCs w:val="21"/>
              </w:rPr>
              <w:t>常州市北郊高级中学</w:t>
            </w:r>
          </w:p>
        </w:tc>
        <w:tc>
          <w:tcPr>
            <w:tcW w:w="7405" w:type="dxa"/>
            <w:noWrap/>
            <w:vAlign w:val="center"/>
          </w:tcPr>
          <w:p>
            <w:pPr>
              <w:spacing w:line="320" w:lineRule="exact"/>
              <w:rPr>
                <w:szCs w:val="21"/>
              </w:rPr>
            </w:pPr>
            <w:r>
              <w:rPr>
                <w:rFonts w:hAnsi="宋体"/>
                <w:szCs w:val="21"/>
              </w:rPr>
              <w:t>组织电子技师类项目的竞赛及培训，如电子电路设计，开源硬件，物联网，交互式设计等。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szCs w:val="21"/>
              </w:rPr>
            </w:pPr>
            <w:r>
              <w:rPr>
                <w:szCs w:val="21"/>
              </w:rPr>
              <w:t>8</w:t>
            </w:r>
          </w:p>
        </w:tc>
        <w:tc>
          <w:tcPr>
            <w:tcW w:w="3010" w:type="dxa"/>
            <w:noWrap/>
            <w:vAlign w:val="center"/>
          </w:tcPr>
          <w:p>
            <w:pPr>
              <w:widowControl/>
              <w:spacing w:line="320" w:lineRule="exact"/>
              <w:rPr>
                <w:szCs w:val="21"/>
              </w:rPr>
            </w:pPr>
            <w:r>
              <w:rPr>
                <w:rFonts w:hAnsi="宋体"/>
                <w:szCs w:val="21"/>
              </w:rPr>
              <w:t>常州市青少年创客俱乐部</w:t>
            </w:r>
          </w:p>
        </w:tc>
        <w:tc>
          <w:tcPr>
            <w:tcW w:w="3079" w:type="dxa"/>
            <w:noWrap/>
            <w:vAlign w:val="center"/>
          </w:tcPr>
          <w:p>
            <w:pPr>
              <w:widowControl/>
              <w:spacing w:line="320" w:lineRule="exact"/>
              <w:rPr>
                <w:szCs w:val="21"/>
              </w:rPr>
            </w:pPr>
            <w:r>
              <w:rPr>
                <w:rFonts w:hAnsi="宋体"/>
                <w:szCs w:val="21"/>
              </w:rPr>
              <w:t>常州市虹景小学</w:t>
            </w:r>
          </w:p>
        </w:tc>
        <w:tc>
          <w:tcPr>
            <w:tcW w:w="7405" w:type="dxa"/>
            <w:noWrap/>
            <w:vAlign w:val="center"/>
          </w:tcPr>
          <w:p>
            <w:pPr>
              <w:spacing w:line="320" w:lineRule="exact"/>
              <w:rPr>
                <w:szCs w:val="21"/>
              </w:rPr>
            </w:pPr>
            <w:r>
              <w:rPr>
                <w:rFonts w:hAnsi="宋体"/>
                <w:szCs w:val="21"/>
              </w:rPr>
              <w:t>组织中小学创客大赛及创客嘉年华、</w:t>
            </w:r>
            <w:r>
              <w:rPr>
                <w:szCs w:val="21"/>
              </w:rPr>
              <w:t>3D</w:t>
            </w:r>
            <w:r>
              <w:rPr>
                <w:rFonts w:hAnsi="宋体"/>
                <w:szCs w:val="21"/>
              </w:rPr>
              <w:t>打印等培训活动。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szCs w:val="21"/>
              </w:rPr>
            </w:pPr>
            <w:r>
              <w:rPr>
                <w:szCs w:val="21"/>
              </w:rPr>
              <w:t>9</w:t>
            </w:r>
          </w:p>
        </w:tc>
        <w:tc>
          <w:tcPr>
            <w:tcW w:w="3010" w:type="dxa"/>
            <w:noWrap/>
            <w:vAlign w:val="center"/>
          </w:tcPr>
          <w:p>
            <w:pPr>
              <w:widowControl/>
              <w:spacing w:line="320" w:lineRule="exact"/>
              <w:rPr>
                <w:szCs w:val="21"/>
              </w:rPr>
            </w:pPr>
            <w:r>
              <w:rPr>
                <w:rFonts w:hAnsi="宋体"/>
                <w:szCs w:val="21"/>
              </w:rPr>
              <w:t>常州市人工智能俱乐部</w:t>
            </w:r>
          </w:p>
        </w:tc>
        <w:tc>
          <w:tcPr>
            <w:tcW w:w="3079" w:type="dxa"/>
            <w:noWrap/>
            <w:vAlign w:val="center"/>
          </w:tcPr>
          <w:p>
            <w:pPr>
              <w:widowControl/>
              <w:spacing w:line="320" w:lineRule="exact"/>
              <w:rPr>
                <w:szCs w:val="21"/>
              </w:rPr>
            </w:pPr>
            <w:r>
              <w:rPr>
                <w:rFonts w:hAnsi="宋体"/>
                <w:szCs w:val="21"/>
              </w:rPr>
              <w:t>常州市一中</w:t>
            </w:r>
          </w:p>
        </w:tc>
        <w:tc>
          <w:tcPr>
            <w:tcW w:w="7405" w:type="dxa"/>
            <w:noWrap/>
            <w:vAlign w:val="center"/>
          </w:tcPr>
          <w:p>
            <w:pPr>
              <w:spacing w:line="320" w:lineRule="exact"/>
              <w:rPr>
                <w:szCs w:val="21"/>
              </w:rPr>
            </w:pPr>
            <w:r>
              <w:rPr>
                <w:rFonts w:hAnsi="宋体"/>
                <w:szCs w:val="21"/>
              </w:rPr>
              <w:t>以人工智能普及教育为目标，以培养国家需要的未来人才为导向，为全市师生搭建人工智能展示舞台，对接国家和江苏省青少年人工智能科普活动。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szCs w:val="21"/>
              </w:rPr>
            </w:pPr>
            <w:r>
              <w:rPr>
                <w:szCs w:val="21"/>
              </w:rPr>
              <w:t>10</w:t>
            </w:r>
          </w:p>
        </w:tc>
        <w:tc>
          <w:tcPr>
            <w:tcW w:w="3010" w:type="dxa"/>
            <w:noWrap/>
            <w:vAlign w:val="center"/>
          </w:tcPr>
          <w:p>
            <w:pPr>
              <w:widowControl/>
              <w:spacing w:line="320" w:lineRule="exact"/>
              <w:rPr>
                <w:szCs w:val="21"/>
              </w:rPr>
            </w:pPr>
            <w:r>
              <w:rPr>
                <w:rFonts w:hAnsi="宋体"/>
                <w:szCs w:val="21"/>
              </w:rPr>
              <w:t>常州市空天俱乐部</w:t>
            </w:r>
          </w:p>
        </w:tc>
        <w:tc>
          <w:tcPr>
            <w:tcW w:w="3079" w:type="dxa"/>
            <w:noWrap/>
            <w:vAlign w:val="center"/>
          </w:tcPr>
          <w:p>
            <w:pPr>
              <w:widowControl/>
              <w:spacing w:line="320" w:lineRule="exact"/>
              <w:rPr>
                <w:szCs w:val="21"/>
              </w:rPr>
            </w:pPr>
            <w:r>
              <w:rPr>
                <w:rFonts w:hAnsi="宋体"/>
                <w:szCs w:val="21"/>
              </w:rPr>
              <w:t>常州市实验小学</w:t>
            </w:r>
          </w:p>
        </w:tc>
        <w:tc>
          <w:tcPr>
            <w:tcW w:w="7405" w:type="dxa"/>
            <w:noWrap/>
            <w:vAlign w:val="center"/>
          </w:tcPr>
          <w:p>
            <w:pPr>
              <w:spacing w:line="320" w:lineRule="exact"/>
              <w:rPr>
                <w:szCs w:val="21"/>
              </w:rPr>
            </w:pPr>
            <w:r>
              <w:rPr>
                <w:rFonts w:hAnsi="宋体"/>
                <w:szCs w:val="21"/>
              </w:rPr>
              <w:t>组织开展无人机培训及竞赛，激发青少年对于航空航天科技的兴趣和热情。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rFonts w:hint="default" w:eastAsia="宋体"/>
                <w:szCs w:val="21"/>
                <w:lang w:val="en-US" w:eastAsia="zh-CN"/>
              </w:rPr>
            </w:pPr>
            <w:r>
              <w:rPr>
                <w:rFonts w:hint="eastAsia"/>
                <w:szCs w:val="21"/>
                <w:lang w:val="en-US" w:eastAsia="zh-CN"/>
              </w:rPr>
              <w:t>11</w:t>
            </w:r>
          </w:p>
        </w:tc>
        <w:tc>
          <w:tcPr>
            <w:tcW w:w="3010" w:type="dxa"/>
            <w:noWrap/>
            <w:vAlign w:val="center"/>
          </w:tcPr>
          <w:p>
            <w:pPr>
              <w:widowControl/>
              <w:rPr>
                <w:rFonts w:hAnsi="宋体"/>
                <w:szCs w:val="21"/>
              </w:rPr>
            </w:pPr>
            <w:r>
              <w:rPr>
                <w:rFonts w:hAnsi="宋体"/>
                <w:kern w:val="0"/>
                <w:szCs w:val="21"/>
              </w:rPr>
              <w:t>常州市青少年未来</w:t>
            </w:r>
            <w:r>
              <w:rPr>
                <w:kern w:val="0"/>
                <w:szCs w:val="21"/>
              </w:rPr>
              <w:t>IT</w:t>
            </w:r>
            <w:r>
              <w:rPr>
                <w:rFonts w:hAnsi="宋体"/>
                <w:kern w:val="0"/>
                <w:szCs w:val="21"/>
              </w:rPr>
              <w:t>工程师俱乐部</w:t>
            </w:r>
            <w:r>
              <w:rPr>
                <w:rFonts w:hint="eastAsia" w:hAnsi="宋体"/>
                <w:kern w:val="0"/>
                <w:szCs w:val="21"/>
              </w:rPr>
              <w:t>（程序设计）</w:t>
            </w:r>
          </w:p>
        </w:tc>
        <w:tc>
          <w:tcPr>
            <w:tcW w:w="3079" w:type="dxa"/>
            <w:noWrap/>
            <w:vAlign w:val="center"/>
          </w:tcPr>
          <w:p>
            <w:pPr>
              <w:widowControl/>
              <w:rPr>
                <w:rFonts w:hAnsi="宋体"/>
                <w:szCs w:val="21"/>
              </w:rPr>
            </w:pPr>
            <w:r>
              <w:rPr>
                <w:rFonts w:hAnsi="宋体"/>
                <w:kern w:val="0"/>
                <w:szCs w:val="21"/>
              </w:rPr>
              <w:t>常</w:t>
            </w:r>
            <w:r>
              <w:rPr>
                <w:rFonts w:hAnsi="宋体"/>
                <w:spacing w:val="-6"/>
                <w:kern w:val="0"/>
                <w:szCs w:val="21"/>
              </w:rPr>
              <w:t>州市青少年活动中心</w:t>
            </w:r>
          </w:p>
        </w:tc>
        <w:tc>
          <w:tcPr>
            <w:tcW w:w="7405" w:type="dxa"/>
            <w:noWrap/>
            <w:vAlign w:val="center"/>
          </w:tcPr>
          <w:p>
            <w:pPr>
              <w:rPr>
                <w:rFonts w:hAnsi="宋体"/>
                <w:szCs w:val="21"/>
              </w:rPr>
            </w:pPr>
            <w:r>
              <w:rPr>
                <w:rFonts w:hAnsi="宋体"/>
                <w:szCs w:val="21"/>
              </w:rPr>
              <w:t>组织青少年程序设计培训，培养学生的计算思维，提升学生的逻辑思维能力。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rFonts w:hint="default" w:eastAsia="宋体"/>
                <w:szCs w:val="21"/>
                <w:lang w:val="en-US" w:eastAsia="zh-CN"/>
              </w:rPr>
            </w:pPr>
            <w:r>
              <w:rPr>
                <w:rFonts w:hint="eastAsia"/>
                <w:szCs w:val="21"/>
                <w:lang w:val="en-US" w:eastAsia="zh-CN"/>
              </w:rPr>
              <w:t>12</w:t>
            </w:r>
          </w:p>
        </w:tc>
        <w:tc>
          <w:tcPr>
            <w:tcW w:w="3010" w:type="dxa"/>
            <w:noWrap/>
            <w:vAlign w:val="center"/>
          </w:tcPr>
          <w:p>
            <w:pPr>
              <w:widowControl/>
              <w:jc w:val="left"/>
              <w:rPr>
                <w:rFonts w:hAnsi="宋体"/>
                <w:szCs w:val="21"/>
              </w:rPr>
            </w:pPr>
            <w:r>
              <w:rPr>
                <w:rFonts w:hint="eastAsia" w:ascii="宋体" w:hAnsi="宋体" w:cs="宋体"/>
                <w:color w:val="000000"/>
                <w:kern w:val="0"/>
                <w:szCs w:val="21"/>
              </w:rPr>
              <w:t>常州市青少年船模俱乐部</w:t>
            </w:r>
          </w:p>
        </w:tc>
        <w:tc>
          <w:tcPr>
            <w:tcW w:w="3079" w:type="dxa"/>
            <w:noWrap/>
            <w:vAlign w:val="center"/>
          </w:tcPr>
          <w:p>
            <w:pPr>
              <w:widowControl/>
              <w:jc w:val="left"/>
              <w:rPr>
                <w:rFonts w:hAnsi="宋体"/>
                <w:szCs w:val="21"/>
              </w:rPr>
            </w:pPr>
            <w:r>
              <w:rPr>
                <w:rFonts w:hint="eastAsia" w:ascii="宋体" w:hAnsi="宋体" w:cs="宋体"/>
                <w:color w:val="000000"/>
                <w:kern w:val="0"/>
                <w:szCs w:val="21"/>
              </w:rPr>
              <w:t>常州市武进区横林初级中学</w:t>
            </w:r>
          </w:p>
        </w:tc>
        <w:tc>
          <w:tcPr>
            <w:tcW w:w="7405" w:type="dxa"/>
            <w:noWrap/>
            <w:vAlign w:val="center"/>
          </w:tcPr>
          <w:p>
            <w:pPr>
              <w:rPr>
                <w:rFonts w:hAnsi="宋体"/>
                <w:szCs w:val="21"/>
              </w:rPr>
            </w:pPr>
            <w:r>
              <w:rPr>
                <w:rFonts w:hint="eastAsia"/>
                <w:color w:val="000000"/>
                <w:szCs w:val="21"/>
              </w:rPr>
              <w:t>组织船舰模型竞赛及培训，如：船舰模型及场景制作，动力艇操控竞速项目：小虎鲨遥控船竞速、梦想号航母模型制作等。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rFonts w:hint="default" w:eastAsia="宋体"/>
                <w:szCs w:val="21"/>
                <w:lang w:val="en-US" w:eastAsia="zh-CN"/>
              </w:rPr>
            </w:pPr>
            <w:r>
              <w:rPr>
                <w:rFonts w:hint="eastAsia"/>
                <w:szCs w:val="21"/>
                <w:lang w:val="en-US" w:eastAsia="zh-CN"/>
              </w:rPr>
              <w:t>13</w:t>
            </w:r>
          </w:p>
        </w:tc>
        <w:tc>
          <w:tcPr>
            <w:tcW w:w="3010" w:type="dxa"/>
            <w:noWrap/>
            <w:vAlign w:val="center"/>
          </w:tcPr>
          <w:p>
            <w:pPr>
              <w:widowControl/>
              <w:jc w:val="left"/>
              <w:rPr>
                <w:rFonts w:hAnsi="宋体"/>
                <w:szCs w:val="21"/>
              </w:rPr>
            </w:pPr>
            <w:r>
              <w:rPr>
                <w:rFonts w:hint="eastAsia" w:ascii="宋体" w:hAnsi="宋体" w:cs="宋体"/>
                <w:color w:val="000000"/>
                <w:kern w:val="0"/>
                <w:szCs w:val="21"/>
              </w:rPr>
              <w:t>常州市青少年头脑奥林匹克</w:t>
            </w:r>
            <w:r>
              <w:rPr>
                <w:rFonts w:ascii="宋体" w:hAnsi="宋体"/>
                <w:color w:val="000000"/>
                <w:kern w:val="0"/>
                <w:szCs w:val="21"/>
              </w:rPr>
              <w:t>(OM)</w:t>
            </w:r>
            <w:r>
              <w:rPr>
                <w:rFonts w:hint="eastAsia" w:ascii="宋体" w:hAnsi="宋体" w:cs="宋体"/>
                <w:color w:val="000000"/>
                <w:kern w:val="0"/>
                <w:szCs w:val="21"/>
              </w:rPr>
              <w:t>俱乐部</w:t>
            </w:r>
          </w:p>
        </w:tc>
        <w:tc>
          <w:tcPr>
            <w:tcW w:w="3079" w:type="dxa"/>
            <w:noWrap/>
            <w:vAlign w:val="center"/>
          </w:tcPr>
          <w:p>
            <w:pPr>
              <w:widowControl/>
              <w:jc w:val="left"/>
              <w:rPr>
                <w:rFonts w:hAnsi="宋体"/>
                <w:szCs w:val="21"/>
              </w:rPr>
            </w:pPr>
            <w:r>
              <w:rPr>
                <w:rFonts w:hint="eastAsia" w:ascii="宋体" w:hAnsi="宋体" w:cs="宋体"/>
                <w:color w:val="000000"/>
                <w:kern w:val="0"/>
                <w:szCs w:val="21"/>
              </w:rPr>
              <w:t>常州市解放路小学</w:t>
            </w:r>
          </w:p>
        </w:tc>
        <w:tc>
          <w:tcPr>
            <w:tcW w:w="7405" w:type="dxa"/>
            <w:noWrap/>
            <w:vAlign w:val="center"/>
          </w:tcPr>
          <w:p>
            <w:pPr>
              <w:rPr>
                <w:rFonts w:hAnsi="宋体"/>
                <w:szCs w:val="21"/>
              </w:rPr>
            </w:pPr>
            <w:r>
              <w:rPr>
                <w:rFonts w:hint="eastAsia" w:ascii="宋体" w:hAnsi="宋体" w:cs="宋体"/>
                <w:color w:val="000000"/>
                <w:kern w:val="0"/>
                <w:szCs w:val="21"/>
              </w:rPr>
              <w:t>组织青少年头脑奥林匹克竞赛及培训，培养</w:t>
            </w:r>
            <w:r>
              <w:rPr>
                <w:rFonts w:hint="eastAsia"/>
                <w:color w:val="000000"/>
                <w:szCs w:val="21"/>
              </w:rPr>
              <w:t>青少年和幼儿创造力和团队合作能力。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rFonts w:hint="default" w:eastAsia="宋体"/>
                <w:szCs w:val="21"/>
                <w:lang w:val="en-US" w:eastAsia="zh-CN"/>
              </w:rPr>
            </w:pPr>
            <w:r>
              <w:rPr>
                <w:rFonts w:hint="eastAsia"/>
                <w:szCs w:val="21"/>
                <w:lang w:val="en-US" w:eastAsia="zh-CN"/>
              </w:rPr>
              <w:t>14</w:t>
            </w:r>
          </w:p>
        </w:tc>
        <w:tc>
          <w:tcPr>
            <w:tcW w:w="3010" w:type="dxa"/>
            <w:noWrap/>
            <w:vAlign w:val="center"/>
          </w:tcPr>
          <w:p>
            <w:pPr>
              <w:widowControl/>
              <w:rPr>
                <w:rFonts w:hAnsi="宋体"/>
                <w:szCs w:val="21"/>
              </w:rPr>
            </w:pPr>
            <w:r>
              <w:rPr>
                <w:rFonts w:hint="eastAsia" w:hAnsi="宋体"/>
                <w:kern w:val="0"/>
                <w:szCs w:val="21"/>
              </w:rPr>
              <w:t>常州市科普创作俱乐部</w:t>
            </w:r>
          </w:p>
        </w:tc>
        <w:tc>
          <w:tcPr>
            <w:tcW w:w="3079" w:type="dxa"/>
            <w:noWrap/>
            <w:vAlign w:val="center"/>
          </w:tcPr>
          <w:p>
            <w:pPr>
              <w:widowControl/>
              <w:rPr>
                <w:rFonts w:hAnsi="宋体"/>
                <w:szCs w:val="21"/>
              </w:rPr>
            </w:pPr>
            <w:r>
              <w:rPr>
                <w:rFonts w:hint="eastAsia" w:hAnsi="宋体"/>
                <w:kern w:val="0"/>
                <w:szCs w:val="21"/>
              </w:rPr>
              <w:t>常州市丽华中学</w:t>
            </w:r>
          </w:p>
        </w:tc>
        <w:tc>
          <w:tcPr>
            <w:tcW w:w="7405" w:type="dxa"/>
            <w:noWrap/>
            <w:vAlign w:val="center"/>
          </w:tcPr>
          <w:p>
            <w:pPr>
              <w:rPr>
                <w:rFonts w:hAnsi="宋体"/>
                <w:szCs w:val="21"/>
              </w:rPr>
            </w:pPr>
            <w:r>
              <w:rPr>
                <w:rFonts w:hint="eastAsia" w:hAnsi="宋体"/>
                <w:szCs w:val="21"/>
              </w:rPr>
              <w:t>为广大青少年搭建科普创作的综合服务平台，组织中小学科幻作文大赛等赛事活动。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rFonts w:hint="default" w:eastAsia="宋体"/>
                <w:szCs w:val="21"/>
                <w:lang w:val="en-US" w:eastAsia="zh-CN"/>
              </w:rPr>
            </w:pPr>
            <w:r>
              <w:rPr>
                <w:rFonts w:hint="eastAsia"/>
                <w:szCs w:val="21"/>
                <w:lang w:val="en-US" w:eastAsia="zh-CN"/>
              </w:rPr>
              <w:t>15</w:t>
            </w:r>
          </w:p>
        </w:tc>
        <w:tc>
          <w:tcPr>
            <w:tcW w:w="3010" w:type="dxa"/>
            <w:noWrap/>
            <w:vAlign w:val="center"/>
          </w:tcPr>
          <w:p>
            <w:pPr>
              <w:widowControl/>
              <w:rPr>
                <w:rFonts w:hAnsi="宋体"/>
                <w:szCs w:val="21"/>
              </w:rPr>
            </w:pPr>
            <w:r>
              <w:rPr>
                <w:rFonts w:hint="eastAsia" w:hAnsi="宋体"/>
                <w:kern w:val="0"/>
                <w:szCs w:val="21"/>
              </w:rPr>
              <w:t>常州市青少年新能源科技俱乐部</w:t>
            </w:r>
          </w:p>
        </w:tc>
        <w:tc>
          <w:tcPr>
            <w:tcW w:w="3079" w:type="dxa"/>
            <w:noWrap/>
            <w:vAlign w:val="center"/>
          </w:tcPr>
          <w:p>
            <w:pPr>
              <w:widowControl/>
              <w:rPr>
                <w:rFonts w:hAnsi="宋体"/>
                <w:szCs w:val="21"/>
              </w:rPr>
            </w:pPr>
            <w:r>
              <w:rPr>
                <w:rFonts w:hint="eastAsia" w:hAnsi="宋体"/>
                <w:kern w:val="0"/>
                <w:szCs w:val="21"/>
                <w:lang w:val="en-US" w:eastAsia="zh-CN"/>
              </w:rPr>
              <w:t>常州市觅渡桥小学</w:t>
            </w:r>
          </w:p>
        </w:tc>
        <w:tc>
          <w:tcPr>
            <w:tcW w:w="7405" w:type="dxa"/>
            <w:noWrap/>
            <w:vAlign w:val="center"/>
          </w:tcPr>
          <w:p>
            <w:pPr>
              <w:rPr>
                <w:rFonts w:hint="eastAsia" w:ascii="宋体" w:hAnsi="宋体" w:cs="宋体"/>
                <w:color w:val="000000"/>
                <w:szCs w:val="21"/>
                <w:lang w:eastAsia="zh-CN"/>
              </w:rPr>
            </w:pPr>
            <w:r>
              <w:rPr>
                <w:rFonts w:hint="eastAsia" w:hAnsi="宋体"/>
                <w:szCs w:val="21"/>
                <w:lang w:eastAsia="zh-CN"/>
              </w:rPr>
              <w:t>组织新能源模型设计大赛、“新能源”文学艺术创意大赛、“新能源”科技活动大赛等赛事。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4" w:type="dxa"/>
            <w:noWrap/>
            <w:vAlign w:val="center"/>
          </w:tcPr>
          <w:p>
            <w:pPr>
              <w:widowControl/>
              <w:spacing w:line="320" w:lineRule="exact"/>
              <w:jc w:val="center"/>
              <w:rPr>
                <w:rFonts w:hint="default" w:eastAsia="宋体"/>
                <w:szCs w:val="21"/>
                <w:lang w:val="en-US" w:eastAsia="zh-CN"/>
              </w:rPr>
            </w:pPr>
            <w:r>
              <w:rPr>
                <w:rFonts w:hint="eastAsia"/>
                <w:szCs w:val="21"/>
                <w:lang w:val="en-US" w:eastAsia="zh-CN"/>
              </w:rPr>
              <w:t>16</w:t>
            </w:r>
          </w:p>
        </w:tc>
        <w:tc>
          <w:tcPr>
            <w:tcW w:w="3010" w:type="dxa"/>
            <w:noWrap/>
            <w:vAlign w:val="center"/>
          </w:tcPr>
          <w:p>
            <w:pPr>
              <w:widowControl/>
              <w:rPr>
                <w:rFonts w:hAnsi="宋体"/>
                <w:szCs w:val="21"/>
              </w:rPr>
            </w:pPr>
            <w:r>
              <w:rPr>
                <w:rFonts w:hint="eastAsia" w:hAnsi="宋体"/>
                <w:kern w:val="0"/>
                <w:szCs w:val="21"/>
              </w:rPr>
              <w:t>常州市青少年天文与空间科技俱乐部</w:t>
            </w:r>
          </w:p>
        </w:tc>
        <w:tc>
          <w:tcPr>
            <w:tcW w:w="3079" w:type="dxa"/>
            <w:noWrap/>
            <w:vAlign w:val="center"/>
          </w:tcPr>
          <w:p>
            <w:pPr>
              <w:widowControl/>
              <w:rPr>
                <w:rFonts w:hAnsi="宋体"/>
                <w:szCs w:val="21"/>
              </w:rPr>
            </w:pPr>
            <w:r>
              <w:rPr>
                <w:rFonts w:hint="eastAsia" w:hAnsi="宋体"/>
                <w:kern w:val="0"/>
                <w:szCs w:val="21"/>
                <w:lang w:val="en-US" w:eastAsia="zh-CN"/>
              </w:rPr>
              <w:t>常州市正行中学</w:t>
            </w:r>
          </w:p>
        </w:tc>
        <w:tc>
          <w:tcPr>
            <w:tcW w:w="7405" w:type="dxa"/>
            <w:noWrap/>
            <w:vAlign w:val="center"/>
          </w:tcPr>
          <w:p>
            <w:pPr>
              <w:rPr>
                <w:rFonts w:hint="eastAsia" w:ascii="宋体" w:hAnsi="宋体" w:cs="宋体"/>
                <w:color w:val="000000"/>
                <w:szCs w:val="21"/>
              </w:rPr>
            </w:pPr>
            <w:r>
              <w:rPr>
                <w:rFonts w:hint="eastAsia" w:hAnsi="宋体"/>
                <w:szCs w:val="21"/>
                <w:lang w:eastAsia="zh-CN"/>
              </w:rPr>
              <w:t>组织</w:t>
            </w:r>
            <w:r>
              <w:rPr>
                <w:rFonts w:hint="eastAsia" w:hAnsi="宋体"/>
                <w:szCs w:val="21"/>
                <w:lang w:val="zh-CN"/>
              </w:rPr>
              <w:t>青少年天文竞赛，涵盖江苏省中小学网络天文知识竞赛、“地球小博士”全国地理科学知识竞赛、全国中小学天文知识竞赛等系列赛事。</w:t>
            </w:r>
          </w:p>
        </w:tc>
      </w:tr>
    </w:tbl>
    <w:p>
      <w:pPr>
        <w:rPr>
          <w:rFonts w:hint="eastAsia" w:eastAsia="黑体"/>
          <w:sz w:val="32"/>
          <w:szCs w:val="32"/>
        </w:rPr>
      </w:pPr>
      <w:r>
        <w:rPr>
          <w:rFonts w:hint="eastAsia" w:eastAsia="黑体"/>
          <w:sz w:val="32"/>
          <w:szCs w:val="32"/>
        </w:rPr>
        <w:br w:type="page"/>
      </w:r>
    </w:p>
    <w:p>
      <w:pPr>
        <w:adjustRightInd w:val="0"/>
        <w:snapToGrid w:val="0"/>
        <w:spacing w:before="240" w:after="240" w:line="570" w:lineRule="exact"/>
        <w:jc w:val="left"/>
        <w:rPr>
          <w:rFonts w:hint="eastAsia" w:eastAsia="黑体"/>
          <w:sz w:val="32"/>
          <w:szCs w:val="32"/>
          <w:lang w:val="en-US" w:eastAsia="zh-CN"/>
        </w:rPr>
      </w:pPr>
      <w:r>
        <w:rPr>
          <w:rFonts w:hint="eastAsia" w:eastAsia="黑体"/>
          <w:sz w:val="32"/>
          <w:szCs w:val="32"/>
        </w:rPr>
        <w:t>附件</w:t>
      </w:r>
      <w:r>
        <w:rPr>
          <w:rFonts w:hint="eastAsia" w:eastAsia="黑体"/>
          <w:sz w:val="32"/>
          <w:szCs w:val="32"/>
          <w:lang w:val="en-US" w:eastAsia="zh-CN"/>
        </w:rPr>
        <w:t>2</w:t>
      </w:r>
    </w:p>
    <w:p>
      <w:pPr>
        <w:adjustRightInd w:val="0"/>
        <w:snapToGrid w:val="0"/>
        <w:spacing w:before="240" w:after="240" w:line="57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常州市科学类公益课程</w:t>
      </w:r>
      <w:r>
        <w:rPr>
          <w:rFonts w:hint="eastAsia" w:ascii="方正小标宋简体" w:eastAsia="方正小标宋简体"/>
          <w:sz w:val="44"/>
          <w:szCs w:val="44"/>
          <w:lang w:eastAsia="zh-CN"/>
        </w:rPr>
        <w:t>名单</w:t>
      </w:r>
    </w:p>
    <w:tbl>
      <w:tblPr>
        <w:tblStyle w:val="7"/>
        <w:tblW w:w="1297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7"/>
        <w:gridCol w:w="2004"/>
        <w:gridCol w:w="1550"/>
        <w:gridCol w:w="5244"/>
        <w:gridCol w:w="1200"/>
        <w:gridCol w:w="933"/>
        <w:gridCol w:w="14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blHeader/>
          <w:jc w:val="center"/>
        </w:trPr>
        <w:tc>
          <w:tcPr>
            <w:tcW w:w="637" w:type="dxa"/>
            <w:noWrap/>
            <w:vAlign w:val="center"/>
          </w:tcPr>
          <w:p>
            <w:pPr>
              <w:tabs>
                <w:tab w:val="left" w:pos="720"/>
              </w:tabs>
              <w:adjustRightInd w:val="0"/>
              <w:snapToGrid w:val="0"/>
              <w:spacing w:line="320" w:lineRule="exact"/>
              <w:jc w:val="center"/>
              <w:rPr>
                <w:rFonts w:ascii="黑体" w:hAnsi="黑体" w:eastAsia="黑体"/>
                <w:color w:val="000000"/>
                <w:szCs w:val="21"/>
              </w:rPr>
            </w:pPr>
            <w:r>
              <w:rPr>
                <w:rFonts w:ascii="黑体" w:hAnsi="黑体" w:eastAsia="黑体"/>
                <w:color w:val="000000"/>
                <w:szCs w:val="21"/>
              </w:rPr>
              <w:t>序号</w:t>
            </w:r>
          </w:p>
        </w:tc>
        <w:tc>
          <w:tcPr>
            <w:tcW w:w="2004" w:type="dxa"/>
            <w:noWrap/>
            <w:vAlign w:val="center"/>
          </w:tcPr>
          <w:p>
            <w:pPr>
              <w:tabs>
                <w:tab w:val="left" w:pos="720"/>
              </w:tabs>
              <w:adjustRightInd w:val="0"/>
              <w:snapToGrid w:val="0"/>
              <w:spacing w:line="320" w:lineRule="exact"/>
              <w:ind w:firstLine="243" w:firstLineChars="116"/>
              <w:jc w:val="center"/>
              <w:rPr>
                <w:rFonts w:ascii="黑体" w:hAnsi="黑体" w:eastAsia="黑体"/>
                <w:color w:val="000000"/>
                <w:szCs w:val="21"/>
              </w:rPr>
            </w:pPr>
            <w:r>
              <w:rPr>
                <w:rFonts w:ascii="黑体" w:hAnsi="黑体" w:eastAsia="黑体"/>
                <w:color w:val="000000"/>
                <w:szCs w:val="21"/>
              </w:rPr>
              <w:t>单位</w:t>
            </w:r>
          </w:p>
        </w:tc>
        <w:tc>
          <w:tcPr>
            <w:tcW w:w="1550" w:type="dxa"/>
            <w:noWrap/>
            <w:vAlign w:val="center"/>
          </w:tcPr>
          <w:p>
            <w:pPr>
              <w:tabs>
                <w:tab w:val="left" w:pos="720"/>
              </w:tabs>
              <w:adjustRightInd w:val="0"/>
              <w:snapToGrid w:val="0"/>
              <w:spacing w:line="320" w:lineRule="exact"/>
              <w:jc w:val="center"/>
              <w:rPr>
                <w:rFonts w:ascii="黑体" w:hAnsi="黑体" w:eastAsia="黑体"/>
                <w:color w:val="000000"/>
                <w:szCs w:val="21"/>
              </w:rPr>
            </w:pPr>
            <w:r>
              <w:rPr>
                <w:rFonts w:ascii="黑体" w:hAnsi="黑体" w:eastAsia="黑体"/>
                <w:color w:val="000000"/>
                <w:szCs w:val="21"/>
              </w:rPr>
              <w:t>课程名称</w:t>
            </w:r>
          </w:p>
        </w:tc>
        <w:tc>
          <w:tcPr>
            <w:tcW w:w="5244" w:type="dxa"/>
            <w:noWrap/>
            <w:vAlign w:val="center"/>
          </w:tcPr>
          <w:p>
            <w:pPr>
              <w:tabs>
                <w:tab w:val="left" w:pos="720"/>
              </w:tabs>
              <w:adjustRightInd w:val="0"/>
              <w:snapToGrid w:val="0"/>
              <w:spacing w:line="320" w:lineRule="exact"/>
              <w:jc w:val="center"/>
              <w:rPr>
                <w:rFonts w:ascii="黑体" w:hAnsi="黑体" w:eastAsia="黑体"/>
                <w:color w:val="000000"/>
                <w:szCs w:val="21"/>
              </w:rPr>
            </w:pPr>
            <w:r>
              <w:rPr>
                <w:rFonts w:ascii="黑体" w:hAnsi="黑体" w:eastAsia="黑体"/>
                <w:color w:val="000000"/>
                <w:szCs w:val="21"/>
              </w:rPr>
              <w:t>课程简介</w:t>
            </w:r>
          </w:p>
        </w:tc>
        <w:tc>
          <w:tcPr>
            <w:tcW w:w="1200" w:type="dxa"/>
            <w:noWrap/>
            <w:vAlign w:val="center"/>
          </w:tcPr>
          <w:p>
            <w:pPr>
              <w:tabs>
                <w:tab w:val="left" w:pos="720"/>
              </w:tabs>
              <w:adjustRightInd w:val="0"/>
              <w:snapToGrid w:val="0"/>
              <w:spacing w:line="320" w:lineRule="exact"/>
              <w:jc w:val="center"/>
              <w:rPr>
                <w:rFonts w:ascii="黑体" w:hAnsi="黑体" w:eastAsia="黑体"/>
                <w:color w:val="000000"/>
                <w:szCs w:val="21"/>
              </w:rPr>
            </w:pPr>
            <w:r>
              <w:rPr>
                <w:rFonts w:ascii="黑体" w:hAnsi="黑体" w:eastAsia="黑体"/>
                <w:color w:val="000000"/>
                <w:szCs w:val="21"/>
              </w:rPr>
              <w:t>授课对象</w:t>
            </w:r>
          </w:p>
        </w:tc>
        <w:tc>
          <w:tcPr>
            <w:tcW w:w="933" w:type="dxa"/>
            <w:noWrap/>
            <w:vAlign w:val="center"/>
          </w:tcPr>
          <w:p>
            <w:pPr>
              <w:tabs>
                <w:tab w:val="left" w:pos="720"/>
              </w:tabs>
              <w:adjustRightInd w:val="0"/>
              <w:snapToGrid w:val="0"/>
              <w:spacing w:line="320" w:lineRule="exact"/>
              <w:jc w:val="center"/>
              <w:rPr>
                <w:rFonts w:ascii="黑体" w:hAnsi="黑体" w:eastAsia="黑体"/>
                <w:color w:val="000000"/>
                <w:szCs w:val="21"/>
              </w:rPr>
            </w:pPr>
            <w:r>
              <w:rPr>
                <w:rFonts w:ascii="黑体" w:hAnsi="黑体" w:eastAsia="黑体"/>
                <w:color w:val="000000"/>
                <w:szCs w:val="21"/>
              </w:rPr>
              <w:t>联系人</w:t>
            </w:r>
          </w:p>
        </w:tc>
        <w:tc>
          <w:tcPr>
            <w:tcW w:w="1405" w:type="dxa"/>
            <w:noWrap/>
            <w:vAlign w:val="center"/>
          </w:tcPr>
          <w:p>
            <w:pPr>
              <w:tabs>
                <w:tab w:val="left" w:pos="720"/>
              </w:tabs>
              <w:adjustRightInd w:val="0"/>
              <w:snapToGrid w:val="0"/>
              <w:spacing w:line="320" w:lineRule="exact"/>
              <w:jc w:val="center"/>
              <w:rPr>
                <w:rFonts w:ascii="黑体" w:hAnsi="黑体" w:eastAsia="黑体"/>
                <w:color w:val="000000"/>
                <w:szCs w:val="21"/>
              </w:rPr>
            </w:pPr>
            <w:r>
              <w:rPr>
                <w:rFonts w:ascii="黑体" w:hAnsi="黑体" w:eastAsia="黑体"/>
                <w:color w:val="000000"/>
                <w:szCs w:val="21"/>
              </w:rPr>
              <w:t>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noWrap/>
            <w:vAlign w:val="center"/>
          </w:tcPr>
          <w:p>
            <w:pPr>
              <w:tabs>
                <w:tab w:val="left" w:pos="720"/>
              </w:tabs>
              <w:adjustRightInd w:val="0"/>
              <w:snapToGrid w:val="0"/>
              <w:spacing w:line="320" w:lineRule="exact"/>
              <w:jc w:val="center"/>
              <w:rPr>
                <w:kern w:val="0"/>
                <w:szCs w:val="21"/>
              </w:rPr>
            </w:pPr>
            <w:r>
              <w:rPr>
                <w:rFonts w:hint="eastAsia"/>
                <w:kern w:val="0"/>
                <w:szCs w:val="21"/>
              </w:rPr>
              <w:t>1</w:t>
            </w:r>
          </w:p>
        </w:tc>
        <w:tc>
          <w:tcPr>
            <w:tcW w:w="2004" w:type="dxa"/>
            <w:noWrap/>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常州市机器人科技协会</w:t>
            </w:r>
          </w:p>
        </w:tc>
        <w:tc>
          <w:tcPr>
            <w:tcW w:w="1550" w:type="dxa"/>
            <w:noWrap/>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Ansi="宋体"/>
                <w:kern w:val="0"/>
                <w:szCs w:val="21"/>
              </w:rPr>
              <w:t>仿生机器人设计与实践</w:t>
            </w:r>
          </w:p>
        </w:tc>
        <w:tc>
          <w:tcPr>
            <w:tcW w:w="5244" w:type="dxa"/>
            <w:noWrap/>
            <w:vAlign w:val="center"/>
          </w:tcPr>
          <w:p>
            <w:pPr>
              <w:tabs>
                <w:tab w:val="left" w:pos="720"/>
              </w:tabs>
              <w:adjustRightInd w:val="0"/>
              <w:snapToGrid w:val="0"/>
              <w:spacing w:line="340" w:lineRule="exact"/>
              <w:jc w:val="left"/>
              <w:rPr>
                <w:rFonts w:hint="eastAsia" w:ascii="Times New Roman" w:hAnsi="Times New Roman" w:eastAsia="宋体" w:cs="Times New Roman"/>
                <w:kern w:val="0"/>
                <w:sz w:val="21"/>
                <w:szCs w:val="21"/>
                <w:lang w:val="en-US" w:eastAsia="zh-CN" w:bidi="ar-SA"/>
              </w:rPr>
            </w:pPr>
            <w:r>
              <w:rPr>
                <w:rFonts w:hAnsi="宋体"/>
                <w:kern w:val="0"/>
                <w:szCs w:val="21"/>
              </w:rPr>
              <w:t>本课程包含创意机器人设计和机器人制作两部分，利用小型直流电机为动力，通过简单的机械传动，做出模仿生物运动方式的机器人结构。让学生发挥分析与想象能力，激发学生的科技创作潜能，进而培养出凡事能</w:t>
            </w:r>
            <w:r>
              <w:rPr>
                <w:kern w:val="0"/>
                <w:szCs w:val="21"/>
              </w:rPr>
              <w:t>“</w:t>
            </w:r>
            <w:r>
              <w:rPr>
                <w:rFonts w:hAnsi="宋体"/>
                <w:kern w:val="0"/>
                <w:szCs w:val="21"/>
              </w:rPr>
              <w:t>慎思笃行</w:t>
            </w:r>
            <w:r>
              <w:rPr>
                <w:kern w:val="0"/>
                <w:szCs w:val="21"/>
              </w:rPr>
              <w:t>”</w:t>
            </w:r>
            <w:r>
              <w:rPr>
                <w:rFonts w:hAnsi="宋体"/>
                <w:kern w:val="0"/>
                <w:szCs w:val="21"/>
              </w:rPr>
              <w:t>的规划能力、完成作品的贯彻决心以及提升团队的合作精神与默契，使学生在动手创作过程中培养</w:t>
            </w:r>
            <w:r>
              <w:rPr>
                <w:kern w:val="0"/>
                <w:szCs w:val="21"/>
              </w:rPr>
              <w:t>“</w:t>
            </w:r>
            <w:r>
              <w:rPr>
                <w:rFonts w:hAnsi="宋体"/>
                <w:kern w:val="0"/>
                <w:szCs w:val="21"/>
              </w:rPr>
              <w:t>艺术的灵感、科学的态度、探究的精神、协作的理念、实践的能力及高尚的情操</w:t>
            </w:r>
            <w:r>
              <w:rPr>
                <w:kern w:val="0"/>
                <w:szCs w:val="21"/>
              </w:rPr>
              <w:t xml:space="preserve">” </w:t>
            </w:r>
            <w:r>
              <w:rPr>
                <w:rFonts w:hAnsi="宋体"/>
                <w:kern w:val="0"/>
                <w:szCs w:val="21"/>
              </w:rPr>
              <w:t>。</w:t>
            </w:r>
          </w:p>
        </w:tc>
        <w:tc>
          <w:tcPr>
            <w:tcW w:w="1200" w:type="dxa"/>
            <w:noWrap/>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Ansi="宋体"/>
                <w:kern w:val="0"/>
                <w:szCs w:val="21"/>
              </w:rPr>
              <w:t>初中、高中</w:t>
            </w:r>
          </w:p>
        </w:tc>
        <w:tc>
          <w:tcPr>
            <w:tcW w:w="933" w:type="dxa"/>
            <w:noWrap/>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Ansi="宋体"/>
                <w:kern w:val="0"/>
                <w:szCs w:val="21"/>
              </w:rPr>
              <w:t>沈琳</w:t>
            </w:r>
          </w:p>
        </w:tc>
        <w:tc>
          <w:tcPr>
            <w:tcW w:w="1405" w:type="dxa"/>
            <w:noWrap/>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kern w:val="0"/>
                <w:szCs w:val="21"/>
              </w:rPr>
              <w:t>18651959777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noWrap/>
            <w:vAlign w:val="center"/>
          </w:tcPr>
          <w:p>
            <w:pPr>
              <w:tabs>
                <w:tab w:val="left" w:pos="720"/>
              </w:tabs>
              <w:adjustRightInd w:val="0"/>
              <w:snapToGrid w:val="0"/>
              <w:spacing w:line="320" w:lineRule="exact"/>
              <w:jc w:val="center"/>
              <w:rPr>
                <w:rFonts w:hint="eastAsia" w:eastAsia="宋体"/>
                <w:kern w:val="0"/>
                <w:szCs w:val="21"/>
                <w:lang w:val="en-US" w:eastAsia="zh-CN"/>
              </w:rPr>
            </w:pPr>
            <w:r>
              <w:rPr>
                <w:rFonts w:hint="eastAsia"/>
                <w:kern w:val="0"/>
                <w:szCs w:val="21"/>
                <w:lang w:val="en-US" w:eastAsia="zh-CN"/>
              </w:rPr>
              <w:t>2</w:t>
            </w:r>
          </w:p>
        </w:tc>
        <w:tc>
          <w:tcPr>
            <w:tcW w:w="2004" w:type="dxa"/>
            <w:noWrap/>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常州市电子学会</w:t>
            </w:r>
          </w:p>
        </w:tc>
        <w:tc>
          <w:tcPr>
            <w:tcW w:w="1550" w:type="dxa"/>
            <w:noWrap/>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未来创想家</w:t>
            </w:r>
          </w:p>
        </w:tc>
        <w:tc>
          <w:tcPr>
            <w:tcW w:w="5244" w:type="dxa"/>
            <w:noWrap/>
            <w:vAlign w:val="center"/>
          </w:tcPr>
          <w:p>
            <w:pPr>
              <w:tabs>
                <w:tab w:val="left" w:pos="720"/>
              </w:tabs>
              <w:adjustRightInd w:val="0"/>
              <w:snapToGrid w:val="0"/>
              <w:spacing w:line="320" w:lineRule="exact"/>
              <w:jc w:val="left"/>
              <w:rPr>
                <w:rFonts w:hint="eastAsia"/>
                <w:kern w:val="0"/>
                <w:szCs w:val="21"/>
              </w:rPr>
            </w:pPr>
            <w:r>
              <w:rPr>
                <w:rFonts w:hint="eastAsia"/>
                <w:kern w:val="0"/>
                <w:szCs w:val="21"/>
              </w:rPr>
              <w:t>本课程利用Arduino硬件开发平台，让孩子学会如何使用各种传感器及在主控板上编写程序来，制作有趣的作品。Arduino省略了很多繁琐的底层开发，让孩子们可以专注在功能实现，快速的开发出智能硬件原型。该课程结合计算机编程语言（图形化编程软件Mixly）和动手实践能力的培训，通过软硬件结合的教学方式，让孩子们轻松入门Arduino。可以使用Arduino来制作各种智能设备，让孩子们的创造力得到提升，将想象变为现实，成为一个小小创造家。</w:t>
            </w:r>
          </w:p>
          <w:p>
            <w:pPr>
              <w:tabs>
                <w:tab w:val="left" w:pos="720"/>
              </w:tabs>
              <w:adjustRightInd w:val="0"/>
              <w:snapToGrid w:val="0"/>
              <w:spacing w:line="320" w:lineRule="exact"/>
              <w:jc w:val="left"/>
              <w:rPr>
                <w:rFonts w:hint="eastAsia" w:ascii="Times New Roman" w:hAnsi="Times New Roman" w:eastAsia="宋体" w:cs="Times New Roman"/>
                <w:kern w:val="0"/>
                <w:sz w:val="21"/>
                <w:szCs w:val="21"/>
                <w:lang w:val="en-US" w:eastAsia="zh-CN" w:bidi="ar-SA"/>
              </w:rPr>
            </w:pPr>
          </w:p>
        </w:tc>
        <w:tc>
          <w:tcPr>
            <w:tcW w:w="1200" w:type="dxa"/>
            <w:noWrap/>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3</w:t>
            </w:r>
            <w:r>
              <w:rPr>
                <w:rFonts w:hint="eastAsia"/>
                <w:kern w:val="0"/>
                <w:szCs w:val="21"/>
              </w:rPr>
              <w:t>年级以上</w:t>
            </w:r>
          </w:p>
        </w:tc>
        <w:tc>
          <w:tcPr>
            <w:tcW w:w="933" w:type="dxa"/>
            <w:noWrap/>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汪斌</w:t>
            </w:r>
          </w:p>
        </w:tc>
        <w:tc>
          <w:tcPr>
            <w:tcW w:w="1405" w:type="dxa"/>
            <w:noWrap/>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18112322821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eastAsia" w:eastAsia="宋体"/>
                <w:kern w:val="0"/>
                <w:szCs w:val="21"/>
                <w:lang w:val="en-US" w:eastAsia="zh-CN"/>
              </w:rPr>
            </w:pPr>
            <w:r>
              <w:rPr>
                <w:rFonts w:hint="eastAsia"/>
                <w:kern w:val="0"/>
                <w:szCs w:val="21"/>
                <w:lang w:val="en-US" w:eastAsia="zh-CN"/>
              </w:rPr>
              <w:t>3</w:t>
            </w:r>
          </w:p>
        </w:tc>
        <w:tc>
          <w:tcPr>
            <w:tcW w:w="2004"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常州市电子学会</w:t>
            </w:r>
          </w:p>
        </w:tc>
        <w:tc>
          <w:tcPr>
            <w:tcW w:w="1550"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lang w:val="en-US" w:eastAsia="zh-CN" w:bidi="ar-SA"/>
              </w:rPr>
            </w:pPr>
            <w:r>
              <w:rPr>
                <w:rFonts w:hint="eastAsia"/>
                <w:kern w:val="0"/>
                <w:szCs w:val="21"/>
              </w:rPr>
              <w:t>电路设计师</w:t>
            </w:r>
          </w:p>
        </w:tc>
        <w:tc>
          <w:tcPr>
            <w:tcW w:w="5244" w:type="dxa"/>
            <w:vAlign w:val="center"/>
          </w:tcPr>
          <w:p>
            <w:pPr>
              <w:tabs>
                <w:tab w:val="left" w:pos="720"/>
              </w:tabs>
              <w:adjustRightInd w:val="0"/>
              <w:snapToGrid w:val="0"/>
              <w:spacing w:line="320" w:lineRule="exact"/>
              <w:jc w:val="left"/>
              <w:rPr>
                <w:rFonts w:ascii="Times New Roman" w:hAnsi="Times New Roman" w:eastAsia="宋体" w:cs="Times New Roman"/>
                <w:kern w:val="0"/>
                <w:sz w:val="21"/>
                <w:szCs w:val="21"/>
                <w:lang w:val="en-US" w:eastAsia="zh-CN" w:bidi="ar-SA"/>
              </w:rPr>
            </w:pPr>
            <w:r>
              <w:rPr>
                <w:rFonts w:hint="eastAsia"/>
                <w:kern w:val="0"/>
                <w:szCs w:val="21"/>
              </w:rPr>
              <w:t>以电路知识为课程主要内容，教授孩子基本的用电常识，认识各种电子元器件，掌握各种逻辑门知识，理解数字逻辑与电路设计。课程中会使用到多种电子元器件及仿真电路模拟软件。</w:t>
            </w:r>
          </w:p>
        </w:tc>
        <w:tc>
          <w:tcPr>
            <w:tcW w:w="1200"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lang w:val="en-US" w:eastAsia="zh-CN" w:bidi="ar-SA"/>
              </w:rPr>
            </w:pPr>
            <w:r>
              <w:rPr>
                <w:rFonts w:hint="eastAsia"/>
                <w:kern w:val="0"/>
                <w:szCs w:val="21"/>
                <w:lang w:val="en-US" w:eastAsia="zh-CN"/>
              </w:rPr>
              <w:t>3</w:t>
            </w:r>
            <w:r>
              <w:rPr>
                <w:rFonts w:hint="eastAsia"/>
                <w:kern w:val="0"/>
                <w:szCs w:val="21"/>
              </w:rPr>
              <w:t>年级以上</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汪斌</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18112322821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eastAsia" w:eastAsia="宋体"/>
                <w:kern w:val="0"/>
                <w:szCs w:val="21"/>
                <w:lang w:val="en-US" w:eastAsia="zh-CN"/>
              </w:rPr>
            </w:pPr>
            <w:r>
              <w:rPr>
                <w:rFonts w:hint="eastAsia"/>
                <w:kern w:val="0"/>
                <w:szCs w:val="21"/>
                <w:lang w:val="en-US" w:eastAsia="zh-CN"/>
              </w:rPr>
              <w:t>4</w:t>
            </w:r>
          </w:p>
        </w:tc>
        <w:tc>
          <w:tcPr>
            <w:tcW w:w="2004"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德伊门矿物博物馆</w:t>
            </w:r>
          </w:p>
        </w:tc>
        <w:tc>
          <w:tcPr>
            <w:tcW w:w="155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未来科学家系列课程</w:t>
            </w:r>
          </w:p>
        </w:tc>
        <w:tc>
          <w:tcPr>
            <w:tcW w:w="5244" w:type="dxa"/>
            <w:vAlign w:val="center"/>
          </w:tcPr>
          <w:p>
            <w:pPr>
              <w:tabs>
                <w:tab w:val="left" w:pos="720"/>
              </w:tabs>
              <w:adjustRightInd w:val="0"/>
              <w:snapToGrid w:val="0"/>
              <w:spacing w:line="320" w:lineRule="exact"/>
              <w:jc w:val="left"/>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包含天地生数理化的科普类课程</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3—8年级</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王晓芬</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13813699899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eastAsia" w:eastAsia="宋体"/>
                <w:kern w:val="0"/>
                <w:szCs w:val="21"/>
                <w:lang w:val="en-US" w:eastAsia="zh-CN"/>
              </w:rPr>
            </w:pPr>
            <w:r>
              <w:rPr>
                <w:rFonts w:hint="eastAsia"/>
                <w:kern w:val="0"/>
                <w:szCs w:val="21"/>
                <w:lang w:val="en-US" w:eastAsia="zh-CN"/>
              </w:rPr>
              <w:t>5</w:t>
            </w:r>
          </w:p>
        </w:tc>
        <w:tc>
          <w:tcPr>
            <w:tcW w:w="2004"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德伊门矿物博物馆</w:t>
            </w:r>
          </w:p>
        </w:tc>
        <w:tc>
          <w:tcPr>
            <w:tcW w:w="155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概念化学</w:t>
            </w:r>
          </w:p>
        </w:tc>
        <w:tc>
          <w:tcPr>
            <w:tcW w:w="5244" w:type="dxa"/>
            <w:vAlign w:val="center"/>
          </w:tcPr>
          <w:p>
            <w:pPr>
              <w:tabs>
                <w:tab w:val="left" w:pos="720"/>
              </w:tabs>
              <w:adjustRightInd w:val="0"/>
              <w:snapToGrid w:val="0"/>
              <w:spacing w:line="320" w:lineRule="exact"/>
              <w:jc w:val="left"/>
              <w:rPr>
                <w:rFonts w:hint="eastAsia"/>
                <w:kern w:val="0"/>
                <w:szCs w:val="21"/>
              </w:rPr>
            </w:pPr>
            <w:r>
              <w:rPr>
                <w:rFonts w:hint="eastAsia"/>
                <w:kern w:val="0"/>
                <w:szCs w:val="21"/>
              </w:rPr>
              <w:t>《概念化学》是德伊门自然科学普及系列课程中关于化学基础知识和实验操 作的普及课程。 帮助孩子们了解自然科学知识，培养系统的科学思维能力，提</w:t>
            </w:r>
          </w:p>
          <w:p>
            <w:pPr>
              <w:tabs>
                <w:tab w:val="left" w:pos="720"/>
              </w:tabs>
              <w:adjustRightInd w:val="0"/>
              <w:snapToGrid w:val="0"/>
              <w:spacing w:line="32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升科学素养。</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3—6年级</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王晓芬</w:t>
            </w:r>
          </w:p>
        </w:tc>
        <w:tc>
          <w:tcPr>
            <w:tcW w:w="1405" w:type="dxa"/>
            <w:vAlign w:val="center"/>
          </w:tcPr>
          <w:p>
            <w:pPr>
              <w:tabs>
                <w:tab w:val="left" w:pos="720"/>
              </w:tabs>
              <w:adjustRightInd w:val="0"/>
              <w:snapToGrid w:val="0"/>
              <w:spacing w:line="320" w:lineRule="exact"/>
              <w:jc w:val="center"/>
              <w:rPr>
                <w:rFonts w:hint="default" w:ascii="Times New Roman" w:hAnsi="Times New Roman" w:eastAsia="宋体" w:cs="Times New Roman"/>
                <w:kern w:val="0"/>
                <w:sz w:val="21"/>
                <w:szCs w:val="21"/>
                <w:lang w:val="en-US" w:eastAsia="zh-CN" w:bidi="ar-SA"/>
              </w:rPr>
            </w:pPr>
            <w:r>
              <w:rPr>
                <w:rFonts w:hint="eastAsia"/>
                <w:kern w:val="0"/>
                <w:szCs w:val="21"/>
                <w:lang w:val="en-US" w:eastAsia="zh-CN"/>
              </w:rPr>
              <w:t>13813699899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eastAsia" w:eastAsia="宋体"/>
                <w:kern w:val="0"/>
                <w:szCs w:val="21"/>
                <w:lang w:val="en-US" w:eastAsia="zh-CN"/>
              </w:rPr>
            </w:pPr>
            <w:r>
              <w:rPr>
                <w:rFonts w:hint="eastAsia"/>
                <w:kern w:val="0"/>
                <w:szCs w:val="21"/>
                <w:lang w:val="en-US" w:eastAsia="zh-CN"/>
              </w:rPr>
              <w:t>6</w:t>
            </w:r>
          </w:p>
        </w:tc>
        <w:tc>
          <w:tcPr>
            <w:tcW w:w="2004"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常州市人工智能学会</w:t>
            </w:r>
          </w:p>
        </w:tc>
        <w:tc>
          <w:tcPr>
            <w:tcW w:w="155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小小机械师</w:t>
            </w:r>
          </w:p>
        </w:tc>
        <w:tc>
          <w:tcPr>
            <w:tcW w:w="5244" w:type="dxa"/>
            <w:vAlign w:val="center"/>
          </w:tcPr>
          <w:p>
            <w:pPr>
              <w:tabs>
                <w:tab w:val="left" w:pos="720"/>
              </w:tabs>
              <w:adjustRightInd w:val="0"/>
              <w:snapToGrid w:val="0"/>
              <w:spacing w:line="32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本课程利用结构搭建积木，让学生学会如何创建个做结构作品，包括利用轴、齿轮、滑轮等连接件，让孩子接触更多传动和物理相关知识，并拥有马达、遥控器、主控板及多种传感器等电动控制元件，增加课程趣味性。提升孩子创造力、动手能力和专注力。</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1-2</w:t>
            </w:r>
            <w:r>
              <w:rPr>
                <w:rFonts w:hint="eastAsia"/>
                <w:kern w:val="0"/>
                <w:szCs w:val="21"/>
              </w:rPr>
              <w:t>年级</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邢绍邦</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18112322682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eastAsia" w:eastAsia="宋体"/>
                <w:kern w:val="0"/>
                <w:szCs w:val="21"/>
                <w:lang w:val="en-US" w:eastAsia="zh-CN"/>
              </w:rPr>
            </w:pPr>
            <w:r>
              <w:rPr>
                <w:rFonts w:hint="eastAsia"/>
                <w:kern w:val="0"/>
                <w:szCs w:val="21"/>
                <w:lang w:val="en-US" w:eastAsia="zh-CN"/>
              </w:rPr>
              <w:t>7</w:t>
            </w:r>
          </w:p>
        </w:tc>
        <w:tc>
          <w:tcPr>
            <w:tcW w:w="2004"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常州市人工智能学会</w:t>
            </w:r>
          </w:p>
        </w:tc>
        <w:tc>
          <w:tcPr>
            <w:tcW w:w="155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编程盒子</w:t>
            </w:r>
          </w:p>
        </w:tc>
        <w:tc>
          <w:tcPr>
            <w:tcW w:w="5244" w:type="dxa"/>
            <w:vAlign w:val="center"/>
          </w:tcPr>
          <w:p>
            <w:pPr>
              <w:tabs>
                <w:tab w:val="left" w:pos="720"/>
              </w:tabs>
              <w:adjustRightInd w:val="0"/>
              <w:snapToGrid w:val="0"/>
              <w:spacing w:line="32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本课程以图形化编程语言教学为核心，配套对应的编程盒子学习套件，在纯软件教学的基础上增加了动手创作的内容，进一步提升学生的学习兴趣。课程中除了学习计算机语言的基础知识，还会教学生制作各种创意手工作品，并且使用编程对手工作品进行程序创编，让学生更好的理解编程在生活中的应用。</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2</w:t>
            </w:r>
            <w:r>
              <w:rPr>
                <w:rFonts w:hint="eastAsia"/>
                <w:kern w:val="0"/>
                <w:szCs w:val="21"/>
              </w:rPr>
              <w:t>年级以上</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邢绍邦</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18112322682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eastAsia" w:eastAsia="宋体"/>
                <w:kern w:val="0"/>
                <w:szCs w:val="21"/>
                <w:lang w:val="en-US" w:eastAsia="zh-CN"/>
              </w:rPr>
            </w:pPr>
            <w:r>
              <w:rPr>
                <w:rFonts w:hint="eastAsia"/>
                <w:kern w:val="0"/>
                <w:szCs w:val="21"/>
                <w:lang w:val="en-US" w:eastAsia="zh-CN"/>
              </w:rPr>
              <w:t>8</w:t>
            </w:r>
          </w:p>
        </w:tc>
        <w:tc>
          <w:tcPr>
            <w:tcW w:w="2004"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常州市人工智能学会</w:t>
            </w:r>
          </w:p>
        </w:tc>
        <w:tc>
          <w:tcPr>
            <w:tcW w:w="155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Python创意编程</w:t>
            </w:r>
          </w:p>
        </w:tc>
        <w:tc>
          <w:tcPr>
            <w:tcW w:w="5244" w:type="dxa"/>
            <w:vAlign w:val="center"/>
          </w:tcPr>
          <w:p>
            <w:pPr>
              <w:tabs>
                <w:tab w:val="left" w:pos="720"/>
              </w:tabs>
              <w:adjustRightInd w:val="0"/>
              <w:snapToGrid w:val="0"/>
              <w:spacing w:line="32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本课程主要使用Python语言进行教学，学生将通过本课程学校Python语言的基本使用方法，掌握计算机语言基础，并能进行简单的程序开发。在纯软件教学的基础上，开创性的加入了硬件开发板，同学们除了在电脑上进行软件程序的开发，还可以进行硬件作品的设计，通过使用各种电子元器件搭建有趣的创意作品，让Python编程更加有趣。</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3</w:t>
            </w:r>
            <w:r>
              <w:rPr>
                <w:rFonts w:hint="eastAsia"/>
                <w:kern w:val="0"/>
                <w:szCs w:val="21"/>
              </w:rPr>
              <w:t>年级以上</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邢绍邦</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18112322682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eastAsia" w:eastAsia="宋体"/>
                <w:kern w:val="0"/>
                <w:szCs w:val="21"/>
                <w:lang w:val="en-US" w:eastAsia="zh-CN"/>
              </w:rPr>
            </w:pPr>
            <w:r>
              <w:rPr>
                <w:rFonts w:hint="eastAsia"/>
                <w:kern w:val="0"/>
                <w:szCs w:val="21"/>
                <w:lang w:val="en-US" w:eastAsia="zh-CN"/>
              </w:rPr>
              <w:t>9</w:t>
            </w:r>
          </w:p>
        </w:tc>
        <w:tc>
          <w:tcPr>
            <w:tcW w:w="2004" w:type="dxa"/>
            <w:vAlign w:val="center"/>
          </w:tcPr>
          <w:p>
            <w:pPr>
              <w:tabs>
                <w:tab w:val="left" w:pos="720"/>
              </w:tabs>
              <w:adjustRightInd w:val="0"/>
              <w:snapToGrid w:val="0"/>
              <w:spacing w:line="320" w:lineRule="exact"/>
              <w:jc w:val="center"/>
              <w:rPr>
                <w:rFonts w:ascii="Times New Roman" w:hAnsi="Times New Roman"/>
                <w:kern w:val="0"/>
                <w:szCs w:val="21"/>
                <w:highlight w:val="none"/>
              </w:rPr>
            </w:pPr>
            <w:r>
              <w:rPr>
                <w:rFonts w:ascii="Times New Roman" w:hAnsi="Times New Roman"/>
                <w:kern w:val="0"/>
                <w:szCs w:val="21"/>
                <w:highlight w:val="none"/>
              </w:rPr>
              <w:t>常州市北郊</w:t>
            </w:r>
          </w:p>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高级中学</w:t>
            </w:r>
          </w:p>
        </w:tc>
        <w:tc>
          <w:tcPr>
            <w:tcW w:w="155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琢光智造</w:t>
            </w:r>
          </w:p>
        </w:tc>
        <w:tc>
          <w:tcPr>
            <w:tcW w:w="5244" w:type="dxa"/>
            <w:vAlign w:val="center"/>
          </w:tcPr>
          <w:p>
            <w:pPr>
              <w:tabs>
                <w:tab w:val="left" w:pos="720"/>
              </w:tabs>
              <w:adjustRightInd w:val="0"/>
              <w:snapToGrid w:val="0"/>
              <w:spacing w:line="320" w:lineRule="exact"/>
              <w:jc w:val="left"/>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本课程以开源硬件和激光切割为基础，综合运用科学、技术、工程、数学等学科的相关知识，开展科学探究，解决日常生活中遇到的实际问题。</w:t>
            </w:r>
            <w:r>
              <w:rPr>
                <w:rFonts w:ascii="Times New Roman" w:hAnsi="Times New Roman"/>
                <w:kern w:val="0"/>
                <w:szCs w:val="21"/>
                <w:highlight w:val="none"/>
                <w:lang w:val="zh-CN"/>
              </w:rPr>
              <w:t>培养学生的动手实践和综合思维能力，促进学科核心素养提升</w:t>
            </w:r>
            <w:r>
              <w:rPr>
                <w:rFonts w:hint="eastAsia" w:ascii="Times New Roman" w:hAnsi="Times New Roman"/>
                <w:kern w:val="0"/>
                <w:szCs w:val="21"/>
                <w:highlight w:val="none"/>
                <w:lang w:val="zh-CN"/>
              </w:rPr>
              <w:t>。</w:t>
            </w:r>
            <w:r>
              <w:rPr>
                <w:rFonts w:ascii="Times New Roman" w:hAnsi="Times New Roman"/>
                <w:kern w:val="0"/>
                <w:szCs w:val="21"/>
                <w:highlight w:val="none"/>
              </w:rPr>
              <w:t>（距离较远学校采用网络在线授课）。</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蔡国</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15961281921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10</w:t>
            </w:r>
          </w:p>
        </w:tc>
        <w:tc>
          <w:tcPr>
            <w:tcW w:w="2004" w:type="dxa"/>
            <w:vAlign w:val="center"/>
          </w:tcPr>
          <w:p>
            <w:pPr>
              <w:tabs>
                <w:tab w:val="left" w:pos="720"/>
              </w:tabs>
              <w:adjustRightInd w:val="0"/>
              <w:snapToGrid w:val="0"/>
              <w:spacing w:line="320" w:lineRule="exact"/>
              <w:jc w:val="center"/>
              <w:rPr>
                <w:rFonts w:ascii="Times New Roman" w:hAnsi="Times New Roman"/>
                <w:kern w:val="0"/>
                <w:szCs w:val="21"/>
                <w:highlight w:val="none"/>
              </w:rPr>
            </w:pPr>
            <w:r>
              <w:rPr>
                <w:rFonts w:ascii="Times New Roman" w:hAnsi="Times New Roman"/>
                <w:kern w:val="0"/>
                <w:szCs w:val="21"/>
                <w:highlight w:val="none"/>
              </w:rPr>
              <w:t>常州市北郊</w:t>
            </w:r>
          </w:p>
          <w:p>
            <w:pPr>
              <w:tabs>
                <w:tab w:val="left" w:pos="720"/>
              </w:tabs>
              <w:adjustRightInd w:val="0"/>
              <w:snapToGrid w:val="0"/>
              <w:spacing w:line="320" w:lineRule="exact"/>
              <w:jc w:val="center"/>
              <w:rPr>
                <w:rFonts w:hint="eastAsia"/>
                <w:kern w:val="0"/>
                <w:szCs w:val="21"/>
                <w:lang w:val="en-US" w:eastAsia="zh-CN"/>
              </w:rPr>
            </w:pPr>
            <w:r>
              <w:rPr>
                <w:rFonts w:ascii="Times New Roman" w:hAnsi="Times New Roman"/>
                <w:kern w:val="0"/>
                <w:szCs w:val="21"/>
                <w:highlight w:val="none"/>
              </w:rPr>
              <w:t>高级中学</w:t>
            </w:r>
          </w:p>
        </w:tc>
        <w:tc>
          <w:tcPr>
            <w:tcW w:w="1550" w:type="dxa"/>
            <w:vAlign w:val="center"/>
          </w:tcPr>
          <w:p>
            <w:pPr>
              <w:tabs>
                <w:tab w:val="left" w:pos="720"/>
              </w:tabs>
              <w:adjustRightInd w:val="0"/>
              <w:snapToGrid w:val="0"/>
              <w:spacing w:line="320" w:lineRule="exact"/>
              <w:jc w:val="center"/>
              <w:rPr>
                <w:rFonts w:hint="eastAsia"/>
                <w:kern w:val="0"/>
                <w:szCs w:val="21"/>
                <w:lang w:val="en-US" w:eastAsia="zh-CN"/>
              </w:rPr>
            </w:pPr>
            <w:r>
              <w:rPr>
                <w:rFonts w:hint="eastAsia"/>
                <w:kern w:val="0"/>
                <w:szCs w:val="21"/>
                <w:lang w:val="en-US" w:eastAsia="zh-CN"/>
              </w:rPr>
              <w:t>三维模型创意设计</w:t>
            </w:r>
          </w:p>
        </w:tc>
        <w:tc>
          <w:tcPr>
            <w:tcW w:w="5244" w:type="dxa"/>
            <w:vAlign w:val="center"/>
          </w:tcPr>
          <w:p>
            <w:pPr>
              <w:tabs>
                <w:tab w:val="left" w:pos="720"/>
              </w:tabs>
              <w:adjustRightInd w:val="0"/>
              <w:snapToGrid w:val="0"/>
              <w:spacing w:line="320" w:lineRule="exact"/>
              <w:jc w:val="left"/>
              <w:rPr>
                <w:rFonts w:hint="eastAsia"/>
                <w:kern w:val="0"/>
                <w:szCs w:val="21"/>
                <w:lang w:val="en-US" w:eastAsia="zh-CN"/>
              </w:rPr>
            </w:pPr>
            <w:r>
              <w:rPr>
                <w:rFonts w:hint="eastAsia"/>
                <w:kern w:val="0"/>
                <w:szCs w:val="21"/>
                <w:lang w:val="en-US" w:eastAsia="zh-CN"/>
              </w:rPr>
              <w:t>本课程以三维模型设计为基础，综合运用科学、技术、工程、数学、艺术等学科的相关知识，能让零基础的学生们，开展三维模型创意设计，绘出自己的 3D创意作品。</w:t>
            </w:r>
          </w:p>
          <w:p>
            <w:pPr>
              <w:tabs>
                <w:tab w:val="left" w:pos="720"/>
              </w:tabs>
              <w:adjustRightInd w:val="0"/>
              <w:snapToGrid w:val="0"/>
              <w:spacing w:line="320" w:lineRule="exact"/>
              <w:jc w:val="left"/>
              <w:rPr>
                <w:rFonts w:hint="eastAsia"/>
                <w:kern w:val="0"/>
                <w:szCs w:val="21"/>
                <w:lang w:val="en-US" w:eastAsia="zh-CN"/>
              </w:rPr>
            </w:pPr>
            <w:r>
              <w:rPr>
                <w:rFonts w:hint="eastAsia"/>
                <w:kern w:val="0"/>
                <w:szCs w:val="21"/>
                <w:lang w:val="en-US" w:eastAsia="zh-CN"/>
              </w:rPr>
              <w:t>课程从易到难，循序渐进。基于实例开展教学，3D 作品设计从简单的零件，到实用小制作，并且渗入创造性思维，创新发明，培养学生的动手实践和综合思维能力，促进学科核心素养提升。（距离较远学校采用网络在线授课）。</w:t>
            </w:r>
          </w:p>
        </w:tc>
        <w:tc>
          <w:tcPr>
            <w:tcW w:w="1200" w:type="dxa"/>
            <w:vAlign w:val="center"/>
          </w:tcPr>
          <w:p>
            <w:pPr>
              <w:tabs>
                <w:tab w:val="left" w:pos="720"/>
              </w:tabs>
              <w:adjustRightInd w:val="0"/>
              <w:snapToGrid w:val="0"/>
              <w:spacing w:line="320" w:lineRule="exact"/>
              <w:jc w:val="center"/>
              <w:rPr>
                <w:rFonts w:hint="eastAsia"/>
                <w:kern w:val="0"/>
                <w:szCs w:val="21"/>
                <w:lang w:val="en-US" w:eastAsia="zh-CN"/>
              </w:rPr>
            </w:pPr>
            <w:r>
              <w:rPr>
                <w:rFonts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蔡国</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15961281921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6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11</w:t>
            </w:r>
          </w:p>
        </w:tc>
        <w:tc>
          <w:tcPr>
            <w:tcW w:w="2004" w:type="dxa"/>
            <w:vAlign w:val="center"/>
          </w:tcPr>
          <w:p>
            <w:pPr>
              <w:tabs>
                <w:tab w:val="left" w:pos="720"/>
              </w:tabs>
              <w:adjustRightInd w:val="0"/>
              <w:snapToGrid w:val="0"/>
              <w:spacing w:line="320" w:lineRule="exact"/>
              <w:jc w:val="center"/>
              <w:rPr>
                <w:rFonts w:ascii="Times New Roman" w:hAnsi="Times New Roman"/>
                <w:kern w:val="0"/>
                <w:szCs w:val="21"/>
                <w:highlight w:val="none"/>
              </w:rPr>
            </w:pPr>
            <w:r>
              <w:rPr>
                <w:rFonts w:hint="eastAsia" w:ascii="Times New Roman" w:hAnsi="Times New Roman"/>
                <w:kern w:val="0"/>
                <w:szCs w:val="21"/>
                <w:highlight w:val="none"/>
              </w:rPr>
              <w:t>常州市天文</w:t>
            </w:r>
          </w:p>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rPr>
              <w:t>学会</w:t>
            </w:r>
          </w:p>
        </w:tc>
        <w:tc>
          <w:tcPr>
            <w:tcW w:w="155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rPr>
              <w:t>星空创想</w:t>
            </w:r>
          </w:p>
        </w:tc>
        <w:tc>
          <w:tcPr>
            <w:tcW w:w="5244" w:type="dxa"/>
            <w:vAlign w:val="center"/>
          </w:tcPr>
          <w:p>
            <w:pPr>
              <w:tabs>
                <w:tab w:val="left" w:pos="720"/>
              </w:tabs>
              <w:adjustRightInd w:val="0"/>
              <w:snapToGrid w:val="0"/>
              <w:spacing w:line="320" w:lineRule="exact"/>
              <w:ind w:firstLine="420" w:firstLineChars="200"/>
              <w:jc w:val="left"/>
              <w:rPr>
                <w:rFonts w:hint="eastAsia" w:ascii="Times New Roman" w:hAnsi="Times New Roman"/>
                <w:kern w:val="0"/>
                <w:szCs w:val="21"/>
                <w:highlight w:val="none"/>
              </w:rPr>
            </w:pPr>
            <w:r>
              <w:rPr>
                <w:rFonts w:hint="eastAsia" w:ascii="Times New Roman" w:hAnsi="Times New Roman"/>
                <w:kern w:val="0"/>
                <w:szCs w:val="21"/>
                <w:highlight w:val="none"/>
              </w:rPr>
              <w:t>本课程将科学艺术相结合，在课程中带给学生的创意既新颖有趣，又切合实际操作，激发想象空间，在增加了新内容、新创意、新玩法的基础上，继续延伸了学生的想象力。</w:t>
            </w:r>
          </w:p>
          <w:p>
            <w:pPr>
              <w:tabs>
                <w:tab w:val="left" w:pos="720"/>
              </w:tabs>
              <w:adjustRightInd w:val="0"/>
              <w:snapToGrid w:val="0"/>
              <w:spacing w:line="32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星河角落”板块将向大家介绍如何利用日常生活中的一些非常普通的材料，通过艺术创想，制作出各种意想不到的、具有个人独特创风格的实用美工作品的方法，并以此轻松装点出独具个人特色的“星河角落”。</w:t>
            </w:r>
          </w:p>
          <w:p>
            <w:pPr>
              <w:tabs>
                <w:tab w:val="left" w:pos="720"/>
              </w:tabs>
              <w:adjustRightInd w:val="0"/>
              <w:snapToGrid w:val="0"/>
              <w:spacing w:line="320" w:lineRule="exact"/>
              <w:ind w:firstLine="420" w:firstLineChars="200"/>
              <w:jc w:val="left"/>
              <w:rPr>
                <w:rFonts w:hint="eastAsia" w:ascii="Times New Roman" w:hAnsi="Times New Roman" w:eastAsia="宋体" w:cs="Times New Roman"/>
                <w:kern w:val="0"/>
                <w:sz w:val="21"/>
                <w:szCs w:val="21"/>
                <w:highlight w:val="none"/>
                <w:lang w:val="en-US" w:eastAsia="zh-CN" w:bidi="ar-SA"/>
              </w:rPr>
            </w:pP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rPr>
              <w:t>谢安</w:t>
            </w:r>
          </w:p>
        </w:tc>
        <w:tc>
          <w:tcPr>
            <w:tcW w:w="1405" w:type="dxa"/>
            <w:vAlign w:val="center"/>
          </w:tcPr>
          <w:p>
            <w:pPr>
              <w:pStyle w:val="6"/>
              <w:spacing w:beforeAutospacing="0" w:line="320" w:lineRule="exact"/>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cs="Times New Roman"/>
                <w:kern w:val="0"/>
                <w:sz w:val="21"/>
                <w:szCs w:val="21"/>
              </w:rPr>
              <w:t>13775018340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12</w:t>
            </w:r>
          </w:p>
        </w:tc>
        <w:tc>
          <w:tcPr>
            <w:tcW w:w="2004" w:type="dxa"/>
            <w:vAlign w:val="center"/>
          </w:tcPr>
          <w:p>
            <w:pPr>
              <w:tabs>
                <w:tab w:val="left" w:pos="720"/>
              </w:tabs>
              <w:adjustRightInd w:val="0"/>
              <w:snapToGrid w:val="0"/>
              <w:spacing w:line="320" w:lineRule="exact"/>
              <w:jc w:val="center"/>
              <w:rPr>
                <w:rFonts w:ascii="Times New Roman" w:hAnsi="Times New Roman"/>
                <w:kern w:val="0"/>
                <w:szCs w:val="21"/>
                <w:highlight w:val="none"/>
              </w:rPr>
            </w:pPr>
            <w:r>
              <w:rPr>
                <w:rFonts w:ascii="Times New Roman" w:hAnsi="Times New Roman"/>
                <w:kern w:val="0"/>
                <w:szCs w:val="21"/>
                <w:highlight w:val="none"/>
              </w:rPr>
              <w:t>常州市天文</w:t>
            </w:r>
          </w:p>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学会</w:t>
            </w:r>
          </w:p>
        </w:tc>
        <w:tc>
          <w:tcPr>
            <w:tcW w:w="155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宇宙密码</w:t>
            </w:r>
          </w:p>
        </w:tc>
        <w:tc>
          <w:tcPr>
            <w:tcW w:w="5244" w:type="dxa"/>
            <w:vAlign w:val="center"/>
          </w:tcPr>
          <w:p>
            <w:pPr>
              <w:tabs>
                <w:tab w:val="left" w:pos="720"/>
              </w:tabs>
              <w:adjustRightInd w:val="0"/>
              <w:snapToGrid w:val="0"/>
              <w:spacing w:line="320" w:lineRule="exact"/>
              <w:ind w:firstLine="420" w:firstLineChars="200"/>
              <w:jc w:val="left"/>
              <w:rPr>
                <w:rFonts w:ascii="Times New Roman" w:hAnsi="Times New Roman"/>
                <w:kern w:val="0"/>
                <w:szCs w:val="21"/>
                <w:highlight w:val="none"/>
              </w:rPr>
            </w:pPr>
            <w:r>
              <w:rPr>
                <w:rFonts w:ascii="Times New Roman" w:hAnsi="Times New Roman"/>
                <w:kern w:val="0"/>
                <w:szCs w:val="21"/>
                <w:highlight w:val="none"/>
              </w:rPr>
              <w:t>心系宇宙天地宽，通过了解宇宙，使同学们胸怀广阔，目光远大，放眼宇宙，面向未来。</w:t>
            </w:r>
          </w:p>
          <w:p>
            <w:pPr>
              <w:tabs>
                <w:tab w:val="left" w:pos="720"/>
              </w:tabs>
              <w:adjustRightInd w:val="0"/>
              <w:snapToGrid w:val="0"/>
              <w:spacing w:line="320" w:lineRule="exact"/>
              <w:ind w:firstLine="420" w:firstLineChars="200"/>
              <w:jc w:val="left"/>
              <w:rPr>
                <w:rFonts w:ascii="Times New Roman" w:hAnsi="Times New Roman"/>
                <w:kern w:val="0"/>
                <w:szCs w:val="21"/>
                <w:highlight w:val="none"/>
              </w:rPr>
            </w:pPr>
            <w:r>
              <w:rPr>
                <w:rFonts w:ascii="Times New Roman" w:hAnsi="Times New Roman"/>
                <w:kern w:val="0"/>
                <w:szCs w:val="21"/>
                <w:highlight w:val="none"/>
              </w:rPr>
              <w:t>本课程可以帮孩子树立三观，天文学的发展正是中外古今无数天文学家的长期为之献身、奋斗才形成的。通过开展天文科技活动，有助于学生们树立正确的宇宙观与辩证唯物主义世界观。</w:t>
            </w:r>
          </w:p>
          <w:p>
            <w:pPr>
              <w:tabs>
                <w:tab w:val="left" w:pos="720"/>
              </w:tabs>
              <w:adjustRightInd w:val="0"/>
              <w:snapToGrid w:val="0"/>
              <w:spacing w:line="320" w:lineRule="exact"/>
              <w:ind w:firstLine="420" w:firstLineChars="200"/>
              <w:jc w:val="left"/>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多重呈现，本课为结合天文学、数学与信息科学的项目式学习课程。由老师讲授相关背景知识，引导学生制作模型。</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rPr>
              <w:t>谢安</w:t>
            </w:r>
          </w:p>
        </w:tc>
        <w:tc>
          <w:tcPr>
            <w:tcW w:w="1405" w:type="dxa"/>
            <w:vAlign w:val="center"/>
          </w:tcPr>
          <w:p>
            <w:pPr>
              <w:keepNext w:val="0"/>
              <w:keepLines w:val="0"/>
              <w:pageBreakBefore w:val="0"/>
              <w:tabs>
                <w:tab w:val="left" w:pos="720"/>
              </w:tabs>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13775018340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13</w:t>
            </w:r>
          </w:p>
        </w:tc>
        <w:tc>
          <w:tcPr>
            <w:tcW w:w="2004" w:type="dxa"/>
            <w:vAlign w:val="center"/>
          </w:tcPr>
          <w:p>
            <w:pPr>
              <w:tabs>
                <w:tab w:val="left" w:pos="720"/>
              </w:tabs>
              <w:adjustRightInd w:val="0"/>
              <w:snapToGrid w:val="0"/>
              <w:spacing w:line="320" w:lineRule="exact"/>
              <w:jc w:val="center"/>
              <w:rPr>
                <w:rFonts w:ascii="Times New Roman" w:hAnsi="Times New Roman"/>
                <w:kern w:val="0"/>
                <w:szCs w:val="21"/>
                <w:highlight w:val="none"/>
              </w:rPr>
            </w:pPr>
            <w:r>
              <w:rPr>
                <w:rFonts w:ascii="Times New Roman" w:hAnsi="Times New Roman"/>
                <w:kern w:val="0"/>
                <w:szCs w:val="21"/>
                <w:highlight w:val="none"/>
              </w:rPr>
              <w:t>常州市天文</w:t>
            </w:r>
          </w:p>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学会</w:t>
            </w:r>
          </w:p>
        </w:tc>
        <w:tc>
          <w:tcPr>
            <w:tcW w:w="1550" w:type="dxa"/>
            <w:vAlign w:val="center"/>
          </w:tcPr>
          <w:p>
            <w:pPr>
              <w:tabs>
                <w:tab w:val="left" w:pos="720"/>
              </w:tabs>
              <w:adjustRightInd w:val="0"/>
              <w:snapToGrid w:val="0"/>
              <w:spacing w:line="320" w:lineRule="exact"/>
              <w:jc w:val="center"/>
              <w:rPr>
                <w:rFonts w:ascii="Times New Roman" w:hAnsi="Times New Roman"/>
                <w:kern w:val="0"/>
                <w:szCs w:val="21"/>
                <w:highlight w:val="none"/>
              </w:rPr>
            </w:pPr>
            <w:r>
              <w:rPr>
                <w:rFonts w:ascii="Times New Roman" w:hAnsi="Times New Roman"/>
                <w:kern w:val="0"/>
                <w:szCs w:val="21"/>
                <w:highlight w:val="none"/>
              </w:rPr>
              <w:t>元宇宙</w:t>
            </w:r>
          </w:p>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世界</w:t>
            </w:r>
          </w:p>
        </w:tc>
        <w:tc>
          <w:tcPr>
            <w:tcW w:w="5244" w:type="dxa"/>
            <w:vAlign w:val="center"/>
          </w:tcPr>
          <w:p>
            <w:pPr>
              <w:tabs>
                <w:tab w:val="left" w:pos="720"/>
              </w:tabs>
              <w:adjustRightInd w:val="0"/>
              <w:snapToGrid w:val="0"/>
              <w:spacing w:line="320" w:lineRule="exact"/>
              <w:ind w:firstLine="420" w:firstLineChars="200"/>
              <w:jc w:val="left"/>
              <w:rPr>
                <w:rFonts w:ascii="Times New Roman" w:hAnsi="Times New Roman"/>
                <w:kern w:val="0"/>
                <w:szCs w:val="21"/>
                <w:highlight w:val="none"/>
              </w:rPr>
            </w:pPr>
            <w:r>
              <w:rPr>
                <w:rFonts w:ascii="Times New Roman" w:hAnsi="Times New Roman"/>
                <w:kern w:val="0"/>
                <w:szCs w:val="21"/>
                <w:highlight w:val="none"/>
              </w:rPr>
              <w:t>本课程在可以学习知识与技能，获得地球和宇宙环境的基础知识</w:t>
            </w:r>
            <w:r>
              <w:rPr>
                <w:rFonts w:hint="eastAsia" w:ascii="Times New Roman" w:hAnsi="Times New Roman"/>
                <w:kern w:val="0"/>
                <w:szCs w:val="21"/>
                <w:highlight w:val="none"/>
              </w:rPr>
              <w:t>:</w:t>
            </w:r>
            <w:r>
              <w:rPr>
                <w:rFonts w:ascii="Times New Roman" w:hAnsi="Times New Roman"/>
                <w:kern w:val="0"/>
                <w:szCs w:val="21"/>
                <w:highlight w:val="none"/>
              </w:rPr>
              <w:t>学会独立或合作进行前沿科学观测、科学问题的提出、假说提出或课题研究。</w:t>
            </w:r>
          </w:p>
          <w:p>
            <w:pPr>
              <w:tabs>
                <w:tab w:val="left" w:pos="720"/>
              </w:tabs>
              <w:adjustRightInd w:val="0"/>
              <w:snapToGrid w:val="0"/>
              <w:spacing w:line="320" w:lineRule="exact"/>
              <w:ind w:firstLine="420" w:firstLineChars="200"/>
              <w:jc w:val="left"/>
              <w:rPr>
                <w:rFonts w:ascii="Times New Roman" w:hAnsi="Times New Roman"/>
                <w:kern w:val="0"/>
                <w:szCs w:val="21"/>
                <w:highlight w:val="none"/>
              </w:rPr>
            </w:pPr>
            <w:r>
              <w:rPr>
                <w:rFonts w:ascii="Times New Roman" w:hAnsi="Times New Roman"/>
                <w:kern w:val="0"/>
                <w:szCs w:val="21"/>
                <w:highlight w:val="none"/>
              </w:rPr>
              <w:t>本课程学习的过程与方法在除课堂教学外，组成元宇宙兴趣小组，小组进行合作学习、探讨见解和成果。有条件的话还可组织科研考察活动。</w:t>
            </w:r>
          </w:p>
          <w:p>
            <w:pPr>
              <w:tabs>
                <w:tab w:val="left" w:pos="720"/>
              </w:tabs>
              <w:adjustRightInd w:val="0"/>
              <w:snapToGrid w:val="0"/>
              <w:spacing w:line="320" w:lineRule="exact"/>
              <w:ind w:firstLine="420" w:firstLineChars="200"/>
              <w:jc w:val="left"/>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激发学生对新事物的热忱与探索的兴趣；关注我国元宇宙与区块链事业的的发展，增强热爱祖国、热爱家乡、热爱学校的情感；增强利用宇宙资源、保护宇宙环境的使命感。</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szCs w:val="21"/>
                <w:highlight w:val="none"/>
              </w:rPr>
              <w:t>吴丹</w:t>
            </w:r>
          </w:p>
        </w:tc>
        <w:tc>
          <w:tcPr>
            <w:tcW w:w="1405" w:type="dxa"/>
            <w:vAlign w:val="center"/>
          </w:tcPr>
          <w:p>
            <w:pPr>
              <w:keepNext w:val="0"/>
              <w:keepLines w:val="0"/>
              <w:pageBreakBefore w:val="0"/>
              <w:tabs>
                <w:tab w:val="left" w:pos="720"/>
              </w:tabs>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rPr>
              <w:t>13861088991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14</w:t>
            </w:r>
          </w:p>
        </w:tc>
        <w:tc>
          <w:tcPr>
            <w:tcW w:w="2004"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常州市正行中学</w:t>
            </w:r>
          </w:p>
        </w:tc>
        <w:tc>
          <w:tcPr>
            <w:tcW w:w="155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天文观测的理论与实践</w:t>
            </w:r>
          </w:p>
        </w:tc>
        <w:tc>
          <w:tcPr>
            <w:tcW w:w="5244" w:type="dxa"/>
            <w:vAlign w:val="center"/>
          </w:tcPr>
          <w:p>
            <w:pPr>
              <w:tabs>
                <w:tab w:val="left" w:pos="720"/>
              </w:tabs>
              <w:adjustRightInd w:val="0"/>
              <w:snapToGrid w:val="0"/>
              <w:spacing w:line="320" w:lineRule="exact"/>
              <w:jc w:val="left"/>
              <w:rPr>
                <w:rFonts w:ascii="Times New Roman" w:hAnsi="Times New Roman"/>
                <w:kern w:val="0"/>
                <w:szCs w:val="21"/>
                <w:highlight w:val="none"/>
              </w:rPr>
            </w:pPr>
            <w:r>
              <w:rPr>
                <w:rFonts w:ascii="Times New Roman" w:hAnsi="Times New Roman"/>
                <w:kern w:val="0"/>
                <w:szCs w:val="21"/>
                <w:highlight w:val="none"/>
              </w:rPr>
              <w:t>课程目标</w:t>
            </w:r>
            <w:r>
              <w:rPr>
                <w:rFonts w:hint="eastAsia" w:ascii="Times New Roman" w:hAnsi="Times New Roman"/>
                <w:kern w:val="0"/>
                <w:szCs w:val="21"/>
                <w:highlight w:val="none"/>
              </w:rPr>
              <w:t>:</w:t>
            </w:r>
          </w:p>
          <w:p>
            <w:pPr>
              <w:tabs>
                <w:tab w:val="left" w:pos="720"/>
              </w:tabs>
              <w:adjustRightInd w:val="0"/>
              <w:snapToGrid w:val="0"/>
              <w:spacing w:line="320" w:lineRule="exact"/>
              <w:ind w:firstLine="420" w:firstLineChars="200"/>
              <w:jc w:val="left"/>
              <w:rPr>
                <w:rFonts w:ascii="Times New Roman" w:hAnsi="Times New Roman"/>
                <w:kern w:val="0"/>
                <w:szCs w:val="21"/>
                <w:highlight w:val="none"/>
              </w:rPr>
            </w:pPr>
            <w:r>
              <w:rPr>
                <w:rFonts w:ascii="Times New Roman" w:hAnsi="Times New Roman"/>
                <w:kern w:val="0"/>
                <w:szCs w:val="21"/>
                <w:highlight w:val="none"/>
              </w:rPr>
              <w:t>1．掌握天文学基础知识，如星座、太阳系、月相、日月食、太阳、恒星的基本物理量、银河系的结构、大爆炸宇宙学等。</w:t>
            </w:r>
          </w:p>
          <w:p>
            <w:pPr>
              <w:tabs>
                <w:tab w:val="left" w:pos="720"/>
              </w:tabs>
              <w:adjustRightInd w:val="0"/>
              <w:snapToGrid w:val="0"/>
              <w:spacing w:line="320" w:lineRule="exact"/>
              <w:ind w:firstLine="420" w:firstLineChars="200"/>
              <w:jc w:val="left"/>
              <w:rPr>
                <w:rFonts w:ascii="Times New Roman" w:hAnsi="Times New Roman"/>
                <w:kern w:val="0"/>
                <w:szCs w:val="21"/>
                <w:highlight w:val="none"/>
              </w:rPr>
            </w:pPr>
            <w:r>
              <w:rPr>
                <w:rFonts w:ascii="Times New Roman" w:hAnsi="Times New Roman"/>
                <w:kern w:val="0"/>
                <w:szCs w:val="21"/>
                <w:highlight w:val="none"/>
              </w:rPr>
              <w:t>2．掌握现代天文学工具，主要有星图和天文望远镜的使用、天文摄影技巧等。</w:t>
            </w:r>
          </w:p>
          <w:p>
            <w:pPr>
              <w:tabs>
                <w:tab w:val="left" w:pos="720"/>
              </w:tabs>
              <w:adjustRightInd w:val="0"/>
              <w:snapToGrid w:val="0"/>
              <w:spacing w:line="320" w:lineRule="exact"/>
              <w:ind w:firstLine="420" w:firstLineChars="200"/>
              <w:jc w:val="left"/>
              <w:rPr>
                <w:rFonts w:ascii="Times New Roman" w:hAnsi="Times New Roman"/>
                <w:kern w:val="0"/>
                <w:szCs w:val="21"/>
                <w:highlight w:val="none"/>
              </w:rPr>
            </w:pPr>
            <w:r>
              <w:rPr>
                <w:rFonts w:ascii="Times New Roman" w:hAnsi="Times New Roman"/>
                <w:kern w:val="0"/>
                <w:szCs w:val="21"/>
                <w:highlight w:val="none"/>
              </w:rPr>
              <w:t>3．通过对天文学史的学习，形成科学精神，破除迷信，形成正确的宇宙观，增强民族自信心。</w:t>
            </w:r>
          </w:p>
          <w:p>
            <w:pPr>
              <w:tabs>
                <w:tab w:val="left" w:pos="720"/>
              </w:tabs>
              <w:adjustRightInd w:val="0"/>
              <w:snapToGrid w:val="0"/>
              <w:spacing w:line="320" w:lineRule="exact"/>
              <w:jc w:val="left"/>
              <w:rPr>
                <w:rFonts w:ascii="Times New Roman" w:hAnsi="Times New Roman"/>
                <w:kern w:val="0"/>
                <w:szCs w:val="21"/>
                <w:highlight w:val="none"/>
              </w:rPr>
            </w:pPr>
            <w:r>
              <w:rPr>
                <w:rFonts w:ascii="Times New Roman" w:hAnsi="Times New Roman"/>
                <w:kern w:val="0"/>
                <w:szCs w:val="21"/>
                <w:highlight w:val="none"/>
              </w:rPr>
              <w:t>课程安排建议</w:t>
            </w:r>
            <w:r>
              <w:rPr>
                <w:rFonts w:hint="eastAsia" w:ascii="Times New Roman" w:hAnsi="Times New Roman"/>
                <w:kern w:val="0"/>
                <w:szCs w:val="21"/>
                <w:highlight w:val="none"/>
              </w:rPr>
              <w:t>:</w:t>
            </w:r>
          </w:p>
          <w:p>
            <w:pPr>
              <w:tabs>
                <w:tab w:val="left" w:pos="720"/>
              </w:tabs>
              <w:adjustRightInd w:val="0"/>
              <w:snapToGrid w:val="0"/>
              <w:spacing w:line="320" w:lineRule="exact"/>
              <w:ind w:firstLine="420" w:firstLineChars="200"/>
              <w:jc w:val="left"/>
              <w:rPr>
                <w:rFonts w:ascii="Times New Roman" w:hAnsi="Times New Roman"/>
                <w:kern w:val="0"/>
                <w:szCs w:val="21"/>
                <w:highlight w:val="none"/>
              </w:rPr>
            </w:pPr>
            <w:r>
              <w:rPr>
                <w:rFonts w:ascii="Times New Roman" w:hAnsi="Times New Roman"/>
                <w:kern w:val="0"/>
                <w:szCs w:val="21"/>
                <w:highlight w:val="none"/>
              </w:rPr>
              <w:t>本课程部分内容可以纳入高一年级地理必修课程中，如星座、太阳系、地球上存在生命物质的条件等。</w:t>
            </w:r>
          </w:p>
          <w:p>
            <w:pPr>
              <w:tabs>
                <w:tab w:val="left" w:pos="720"/>
              </w:tabs>
              <w:adjustRightInd w:val="0"/>
              <w:snapToGrid w:val="0"/>
              <w:spacing w:line="320" w:lineRule="exact"/>
              <w:ind w:firstLine="420" w:firstLineChars="200"/>
              <w:jc w:val="left"/>
              <w:rPr>
                <w:rFonts w:ascii="Times New Roman" w:hAnsi="Times New Roman"/>
                <w:kern w:val="0"/>
                <w:szCs w:val="21"/>
                <w:highlight w:val="none"/>
              </w:rPr>
            </w:pPr>
            <w:r>
              <w:rPr>
                <w:rFonts w:ascii="Times New Roman" w:hAnsi="Times New Roman"/>
                <w:kern w:val="0"/>
                <w:szCs w:val="21"/>
                <w:highlight w:val="none"/>
              </w:rPr>
              <w:t>普及型课程可以在高一年级作为校本选修课开设，对象为对天文和空间科学感兴趣的学生，建议每周开设2课时，同时学习中国大学慕课相关课程，获得相关证书，作为参加综合评价录取的依据，部分优秀学生可以参加全国中小学生天文知识竞赛。</w:t>
            </w:r>
          </w:p>
          <w:p>
            <w:pPr>
              <w:tabs>
                <w:tab w:val="left" w:pos="720"/>
              </w:tabs>
              <w:adjustRightInd w:val="0"/>
              <w:snapToGrid w:val="0"/>
              <w:spacing w:line="320" w:lineRule="exact"/>
              <w:ind w:firstLine="420" w:firstLineChars="200"/>
              <w:jc w:val="left"/>
              <w:rPr>
                <w:rFonts w:ascii="Times New Roman" w:hAnsi="Times New Roman"/>
                <w:kern w:val="0"/>
                <w:szCs w:val="21"/>
                <w:highlight w:val="none"/>
              </w:rPr>
            </w:pPr>
            <w:r>
              <w:rPr>
                <w:rFonts w:ascii="Times New Roman" w:hAnsi="Times New Roman"/>
                <w:kern w:val="0"/>
                <w:szCs w:val="21"/>
                <w:highlight w:val="none"/>
              </w:rPr>
              <w:t>选修课程面向高二年级选修地理的学生开设，共18课时。</w:t>
            </w:r>
          </w:p>
          <w:p>
            <w:pPr>
              <w:tabs>
                <w:tab w:val="left" w:pos="720"/>
              </w:tabs>
              <w:adjustRightInd w:val="0"/>
              <w:snapToGrid w:val="0"/>
              <w:spacing w:line="320" w:lineRule="exact"/>
              <w:ind w:firstLine="420" w:firstLineChars="200"/>
              <w:jc w:val="left"/>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面向社会上其他青少年的课程可以结合重要天象不定期开设，主要内容有四季天空、彗星和流星雨的观测、日月食的观测等。</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rPr>
              <w:t>高中</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rPr>
              <w:t>李万龙</w:t>
            </w:r>
          </w:p>
        </w:tc>
        <w:tc>
          <w:tcPr>
            <w:tcW w:w="1405" w:type="dxa"/>
            <w:vAlign w:val="center"/>
          </w:tcPr>
          <w:p>
            <w:pPr>
              <w:pStyle w:val="6"/>
              <w:spacing w:beforeAutospacing="0" w:line="320" w:lineRule="exact"/>
              <w:jc w:val="center"/>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rPr>
              <w:t>13815073717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15</w:t>
            </w:r>
          </w:p>
        </w:tc>
        <w:tc>
          <w:tcPr>
            <w:tcW w:w="2004"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常州市天文学会</w:t>
            </w:r>
          </w:p>
        </w:tc>
        <w:tc>
          <w:tcPr>
            <w:tcW w:w="1550"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星际探索</w:t>
            </w:r>
          </w:p>
        </w:tc>
        <w:tc>
          <w:tcPr>
            <w:tcW w:w="5244" w:type="dxa"/>
            <w:vAlign w:val="center"/>
          </w:tcPr>
          <w:p>
            <w:pPr>
              <w:tabs>
                <w:tab w:val="left" w:pos="720"/>
              </w:tabs>
              <w:adjustRightInd w:val="0"/>
              <w:snapToGrid w:val="0"/>
              <w:spacing w:line="320" w:lineRule="exact"/>
              <w:ind w:firstLine="420" w:firstLineChars="200"/>
              <w:jc w:val="left"/>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本课程内容以专题形式呈现，每一专题主要包括两大部分</w:t>
            </w:r>
            <w:r>
              <w:rPr>
                <w:rFonts w:hint="eastAsia" w:ascii="Times New Roman" w:hAnsi="Times New Roman"/>
                <w:kern w:val="0"/>
                <w:szCs w:val="21"/>
                <w:highlight w:val="none"/>
              </w:rPr>
              <w:t>:</w:t>
            </w:r>
            <w:r>
              <w:rPr>
                <w:rFonts w:ascii="Times New Roman" w:hAnsi="Times New Roman"/>
                <w:kern w:val="0"/>
                <w:szCs w:val="21"/>
                <w:highlight w:val="none"/>
              </w:rPr>
              <w:t>天文知识教学和教学式互动，打破传统的知识“灌输式”，注重学生的参与实践。学生可以根据目前学习掌握的自然人文科学方面的知识、常识进行统一运用，在执行课程目标的过程中对本节课需要掌握的课程目标进行实际探索。通过学习让学生在未知中努力探索，已知中重新发现。</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谢安</w:t>
            </w:r>
          </w:p>
        </w:tc>
        <w:tc>
          <w:tcPr>
            <w:tcW w:w="1405" w:type="dxa"/>
            <w:vAlign w:val="center"/>
          </w:tcPr>
          <w:p>
            <w:pPr>
              <w:pStyle w:val="6"/>
              <w:spacing w:beforeAutospacing="0" w:line="320" w:lineRule="exact"/>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cs="Times New Roman"/>
                <w:kern w:val="0"/>
                <w:sz w:val="21"/>
                <w:szCs w:val="21"/>
              </w:rPr>
              <w:t>13775018340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16</w:t>
            </w:r>
          </w:p>
        </w:tc>
        <w:tc>
          <w:tcPr>
            <w:tcW w:w="2004"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常州信息职业技术学院 江苏省中小学生职业体验中心（时空信息职业体验中心）</w:t>
            </w:r>
          </w:p>
        </w:tc>
        <w:tc>
          <w:tcPr>
            <w:tcW w:w="1550"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Python语言程序设计与专项技术</w:t>
            </w:r>
          </w:p>
        </w:tc>
        <w:tc>
          <w:tcPr>
            <w:tcW w:w="5244" w:type="dxa"/>
            <w:vAlign w:val="center"/>
          </w:tcPr>
          <w:p>
            <w:pPr>
              <w:tabs>
                <w:tab w:val="left" w:pos="720"/>
              </w:tabs>
              <w:adjustRightInd w:val="0"/>
              <w:snapToGrid w:val="0"/>
              <w:spacing w:line="320" w:lineRule="exact"/>
              <w:ind w:firstLine="420" w:firstLineChars="200"/>
              <w:jc w:val="left"/>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本课程面向中学生开展Python语言学习，让学生能够基本掌握Python语言程序设计，通过相关等级考试与专项认证，了解其在数据获取、清洗、统计、分析、可视化等数据处理周期的主要技术内容，培养学生计算思维、数据思维及采用程序设计方法解决数学问题的实战能力。</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王国旭</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kern w:val="0"/>
                <w:szCs w:val="21"/>
              </w:rPr>
              <w:t>18661144888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17</w:t>
            </w:r>
          </w:p>
        </w:tc>
        <w:tc>
          <w:tcPr>
            <w:tcW w:w="2004"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常州信息职业技术学院 江苏省中小学生职业体验中心（时空信息职业体验中心）</w:t>
            </w:r>
          </w:p>
        </w:tc>
        <w:tc>
          <w:tcPr>
            <w:tcW w:w="1550"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C++编程设计</w:t>
            </w:r>
          </w:p>
        </w:tc>
        <w:tc>
          <w:tcPr>
            <w:tcW w:w="5244" w:type="dxa"/>
            <w:vAlign w:val="center"/>
          </w:tcPr>
          <w:p>
            <w:pPr>
              <w:tabs>
                <w:tab w:val="left" w:pos="720"/>
              </w:tabs>
              <w:adjustRightInd w:val="0"/>
              <w:snapToGrid w:val="0"/>
              <w:spacing w:line="320" w:lineRule="exact"/>
              <w:ind w:firstLine="420" w:firstLineChars="200"/>
              <w:jc w:val="left"/>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本课程围绕学生熟知的场景展开，通过各种问题引导学生思考，并通过C++编程解决。旨在通过C++编程学习，培养学生在数学、逻辑、运算法则等方面的计算思维，并使用这种新方式思考学习。课程对标2020年教育部推出的高考强基计划，面向中小学生开展以信息学奥赛为引领的强基教育项目，助力科技强国和提升全名科学素养。</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王国旭</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kern w:val="0"/>
                <w:szCs w:val="21"/>
              </w:rPr>
              <w:t>18661144888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18</w:t>
            </w:r>
          </w:p>
        </w:tc>
        <w:tc>
          <w:tcPr>
            <w:tcW w:w="2004"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常州信息职业技术学院 江苏省中小学生职业体验中心（时空信息职业体验中心）</w:t>
            </w:r>
          </w:p>
        </w:tc>
        <w:tc>
          <w:tcPr>
            <w:tcW w:w="1550" w:type="dxa"/>
            <w:vAlign w:val="center"/>
          </w:tcPr>
          <w:p>
            <w:pPr>
              <w:tabs>
                <w:tab w:val="left" w:pos="720"/>
              </w:tabs>
              <w:adjustRightInd w:val="0"/>
              <w:snapToGrid w:val="0"/>
              <w:spacing w:line="320" w:lineRule="exact"/>
              <w:ind w:left="-57" w:leftChars="0" w:right="-57" w:rightChars="0"/>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北斗航天科创</w:t>
            </w:r>
          </w:p>
        </w:tc>
        <w:tc>
          <w:tcPr>
            <w:tcW w:w="5244" w:type="dxa"/>
            <w:vAlign w:val="center"/>
          </w:tcPr>
          <w:p>
            <w:pPr>
              <w:tabs>
                <w:tab w:val="left" w:pos="720"/>
              </w:tabs>
              <w:adjustRightInd w:val="0"/>
              <w:snapToGrid w:val="0"/>
              <w:spacing w:line="320" w:lineRule="exact"/>
              <w:ind w:firstLine="420" w:firstLineChars="200"/>
              <w:jc w:val="left"/>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本课程通过感受北斗卫星导航的魅力，拓展到让北斗卫星导航为我们解决实际问题，激发学生对北斗卫星导航学科的浓厚兴趣。通过对北斗卫星导航未来发展的展望，使学生看到北斗卫星导航广阔的发展前景，并对未来社会产生大胆假想，拓展学生的思维。</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王国旭</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kern w:val="0"/>
                <w:szCs w:val="21"/>
              </w:rPr>
              <w:t>18661144888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19</w:t>
            </w:r>
          </w:p>
        </w:tc>
        <w:tc>
          <w:tcPr>
            <w:tcW w:w="2004"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常州信息职业技术学院 江苏省中小学生职业体验中心（时空信息职业体验中心）</w:t>
            </w:r>
          </w:p>
        </w:tc>
        <w:tc>
          <w:tcPr>
            <w:tcW w:w="1550"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无人机</w:t>
            </w:r>
          </w:p>
        </w:tc>
        <w:tc>
          <w:tcPr>
            <w:tcW w:w="5244" w:type="dxa"/>
            <w:vAlign w:val="center"/>
          </w:tcPr>
          <w:p>
            <w:pPr>
              <w:tabs>
                <w:tab w:val="left" w:pos="720"/>
              </w:tabs>
              <w:adjustRightInd w:val="0"/>
              <w:snapToGrid w:val="0"/>
              <w:spacing w:line="320" w:lineRule="exact"/>
              <w:ind w:firstLine="420" w:firstLineChars="200"/>
              <w:jc w:val="left"/>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本课程围绕无人机教育，从孩子们的手、眼、脑一体教育及开发作为目标。手</w:t>
            </w:r>
            <w:r>
              <w:rPr>
                <w:rFonts w:hint="eastAsia" w:ascii="Times New Roman" w:hAnsi="Times New Roman"/>
                <w:kern w:val="0"/>
                <w:szCs w:val="21"/>
                <w:highlight w:val="none"/>
              </w:rPr>
              <w:t>:</w:t>
            </w:r>
            <w:r>
              <w:rPr>
                <w:rFonts w:ascii="Times New Roman" w:hAnsi="Times New Roman"/>
                <w:kern w:val="0"/>
                <w:szCs w:val="21"/>
                <w:highlight w:val="none"/>
              </w:rPr>
              <w:t>锻炼孩子们的动手能力，操作无人机飞行。眼</w:t>
            </w:r>
            <w:r>
              <w:rPr>
                <w:rFonts w:hint="eastAsia" w:ascii="Times New Roman" w:hAnsi="Times New Roman"/>
                <w:kern w:val="0"/>
                <w:szCs w:val="21"/>
                <w:highlight w:val="none"/>
              </w:rPr>
              <w:t>:</w:t>
            </w:r>
            <w:r>
              <w:rPr>
                <w:rFonts w:ascii="Times New Roman" w:hAnsi="Times New Roman"/>
                <w:kern w:val="0"/>
                <w:szCs w:val="21"/>
                <w:highlight w:val="none"/>
              </w:rPr>
              <w:t>模拟训练及实际训练飞行，锻炼观察力。脑</w:t>
            </w:r>
            <w:r>
              <w:rPr>
                <w:rFonts w:hint="eastAsia" w:ascii="Times New Roman" w:hAnsi="Times New Roman"/>
                <w:kern w:val="0"/>
                <w:szCs w:val="21"/>
                <w:highlight w:val="none"/>
              </w:rPr>
              <w:t>:</w:t>
            </w:r>
            <w:r>
              <w:rPr>
                <w:rFonts w:ascii="Times New Roman" w:hAnsi="Times New Roman"/>
                <w:kern w:val="0"/>
                <w:szCs w:val="21"/>
                <w:highlight w:val="none"/>
              </w:rPr>
              <w:t>通过动手能力及飞行来锻炼大脑的条件反射及判断力,学习此课程有助于青少年综合素质的提升。</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王国旭</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kern w:val="0"/>
                <w:szCs w:val="21"/>
              </w:rPr>
              <w:t>18661144888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20</w:t>
            </w:r>
          </w:p>
        </w:tc>
        <w:tc>
          <w:tcPr>
            <w:tcW w:w="2004"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常州市青少年科技教育协会</w:t>
            </w:r>
          </w:p>
        </w:tc>
        <w:tc>
          <w:tcPr>
            <w:tcW w:w="1550"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机器人制作</w:t>
            </w:r>
          </w:p>
        </w:tc>
        <w:tc>
          <w:tcPr>
            <w:tcW w:w="5244" w:type="dxa"/>
            <w:vAlign w:val="center"/>
          </w:tcPr>
          <w:p>
            <w:pPr>
              <w:tabs>
                <w:tab w:val="left" w:pos="720"/>
              </w:tabs>
              <w:adjustRightInd w:val="0"/>
              <w:snapToGrid w:val="0"/>
              <w:spacing w:line="320" w:lineRule="exact"/>
              <w:ind w:firstLine="420" w:firstLineChars="200"/>
              <w:jc w:val="left"/>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本课程借助现成的机器人器材，进行结构设计，根据任务的不同构建出不同的机器人形状，其次按照任务的要求进行程序设计，程序设计中加入传感器模块，使机器人更智能化。机器人课程上课一般以2人一组，以完成各种任务进行学习，主要培养学生的主体意识、合作意识、创新意识和动手能力、交往能力、收集处理信息的能力、发现与解决问题的能力。</w:t>
            </w:r>
          </w:p>
        </w:tc>
        <w:tc>
          <w:tcPr>
            <w:tcW w:w="120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沈建光</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color w:val="000000"/>
                <w:szCs w:val="21"/>
              </w:rPr>
              <w:t>18951221186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21</w:t>
            </w:r>
          </w:p>
        </w:tc>
        <w:tc>
          <w:tcPr>
            <w:tcW w:w="2004"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常州市第一中学</w:t>
            </w:r>
          </w:p>
        </w:tc>
        <w:tc>
          <w:tcPr>
            <w:tcW w:w="1550"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3D创意设计</w:t>
            </w:r>
          </w:p>
        </w:tc>
        <w:tc>
          <w:tcPr>
            <w:tcW w:w="5244" w:type="dxa"/>
            <w:vAlign w:val="center"/>
          </w:tcPr>
          <w:p>
            <w:pPr>
              <w:tabs>
                <w:tab w:val="left" w:pos="720"/>
              </w:tabs>
              <w:adjustRightInd w:val="0"/>
              <w:snapToGrid w:val="0"/>
              <w:spacing w:line="340" w:lineRule="exact"/>
              <w:ind w:firstLine="420" w:firstLineChars="200"/>
              <w:jc w:val="left"/>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本课程以直观高效的模型表达产品设计理念，更能准确的表达学生创意，激发学生对科学的兴趣，强化学生的手脑并用，着力培养学生的跨学科的学习能力和有效运用多种手段创造性表达和有效沟通的能力。（距离较远学校采用网络在线授课）</w:t>
            </w:r>
          </w:p>
        </w:tc>
        <w:tc>
          <w:tcPr>
            <w:tcW w:w="1200"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陆钟兴</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宋体" w:hAnsi="宋体"/>
                <w:color w:val="000000"/>
                <w:szCs w:val="21"/>
              </w:rPr>
              <w:t>18796910062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22</w:t>
            </w:r>
          </w:p>
        </w:tc>
        <w:tc>
          <w:tcPr>
            <w:tcW w:w="2004"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常州市第一中学</w:t>
            </w:r>
          </w:p>
        </w:tc>
        <w:tc>
          <w:tcPr>
            <w:tcW w:w="1550"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信息学奥赛（C++）</w:t>
            </w:r>
          </w:p>
        </w:tc>
        <w:tc>
          <w:tcPr>
            <w:tcW w:w="5244" w:type="dxa"/>
            <w:vAlign w:val="center"/>
          </w:tcPr>
          <w:p>
            <w:pPr>
              <w:tabs>
                <w:tab w:val="left" w:pos="720"/>
              </w:tabs>
              <w:adjustRightInd w:val="0"/>
              <w:snapToGrid w:val="0"/>
              <w:spacing w:line="340" w:lineRule="exact"/>
              <w:ind w:firstLine="420" w:firstLineChars="200"/>
              <w:jc w:val="left"/>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本课程旨在以授课+上机练习的形式指导学生完成信息学奥赛的入门阶段</w:t>
            </w:r>
            <w:r>
              <w:rPr>
                <w:rFonts w:hint="eastAsia" w:ascii="Times New Roman" w:hAnsi="Times New Roman"/>
                <w:kern w:val="0"/>
                <w:szCs w:val="21"/>
                <w:highlight w:val="none"/>
              </w:rPr>
              <w:t>:</w:t>
            </w:r>
            <w:r>
              <w:rPr>
                <w:rFonts w:ascii="Times New Roman" w:hAnsi="Times New Roman"/>
                <w:kern w:val="0"/>
                <w:szCs w:val="21"/>
                <w:highlight w:val="none"/>
              </w:rPr>
              <w:t>学会利用C++编程。课程内容包括C++编程的基本语法、语句、程序结构；利用C++解决日常生活中的简单问题；信息学奥赛的入门阶段的算法与数据结构及编程技巧等等。（距离较远学校采用网络在线授课）</w:t>
            </w:r>
          </w:p>
        </w:tc>
        <w:tc>
          <w:tcPr>
            <w:tcW w:w="1200"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陆钟兴</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宋体" w:hAnsi="宋体"/>
                <w:color w:val="000000"/>
                <w:szCs w:val="21"/>
              </w:rPr>
              <w:t>18796910062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9" w:hRule="atLeast"/>
          <w:jc w:val="center"/>
        </w:trPr>
        <w:tc>
          <w:tcPr>
            <w:tcW w:w="637" w:type="dxa"/>
            <w:vAlign w:val="center"/>
          </w:tcPr>
          <w:p>
            <w:pPr>
              <w:tabs>
                <w:tab w:val="left" w:pos="720"/>
              </w:tabs>
              <w:adjustRightInd w:val="0"/>
              <w:snapToGrid w:val="0"/>
              <w:spacing w:line="320" w:lineRule="exact"/>
              <w:jc w:val="center"/>
              <w:rPr>
                <w:rFonts w:hint="default" w:eastAsia="宋体"/>
                <w:kern w:val="0"/>
                <w:szCs w:val="21"/>
                <w:lang w:val="en-US" w:eastAsia="zh-CN"/>
              </w:rPr>
            </w:pPr>
            <w:r>
              <w:rPr>
                <w:rFonts w:hint="eastAsia"/>
                <w:kern w:val="0"/>
                <w:szCs w:val="21"/>
                <w:lang w:val="en-US" w:eastAsia="zh-CN"/>
              </w:rPr>
              <w:t>23</w:t>
            </w:r>
          </w:p>
        </w:tc>
        <w:tc>
          <w:tcPr>
            <w:tcW w:w="2004"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常州市第一中学</w:t>
            </w:r>
          </w:p>
        </w:tc>
        <w:tc>
          <w:tcPr>
            <w:tcW w:w="1550"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创意“智”造</w:t>
            </w:r>
          </w:p>
        </w:tc>
        <w:tc>
          <w:tcPr>
            <w:tcW w:w="5244" w:type="dxa"/>
            <w:vAlign w:val="center"/>
          </w:tcPr>
          <w:p>
            <w:pPr>
              <w:tabs>
                <w:tab w:val="left" w:pos="720"/>
              </w:tabs>
              <w:adjustRightInd w:val="0"/>
              <w:snapToGrid w:val="0"/>
              <w:spacing w:line="340" w:lineRule="exact"/>
              <w:ind w:firstLine="420" w:firstLineChars="200"/>
              <w:jc w:val="left"/>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本课程基于人工智能等现代信息技术以工程思维和发散性思维为导向培养创新素养、动手实践能力、表达能力、跨学科融合学习能力。（距离较远学校采用网络在线授课）</w:t>
            </w:r>
          </w:p>
        </w:tc>
        <w:tc>
          <w:tcPr>
            <w:tcW w:w="1200"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初中、高中</w:t>
            </w:r>
          </w:p>
        </w:tc>
        <w:tc>
          <w:tcPr>
            <w:tcW w:w="933" w:type="dxa"/>
            <w:vAlign w:val="center"/>
          </w:tcPr>
          <w:p>
            <w:pPr>
              <w:tabs>
                <w:tab w:val="left" w:pos="720"/>
              </w:tabs>
              <w:adjustRightInd w:val="0"/>
              <w:snapToGrid w:val="0"/>
              <w:spacing w:line="320" w:lineRule="exact"/>
              <w:jc w:val="center"/>
              <w:rPr>
                <w:rFonts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陆钟兴</w:t>
            </w:r>
          </w:p>
        </w:tc>
        <w:tc>
          <w:tcPr>
            <w:tcW w:w="1405"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eastAsia" w:ascii="宋体" w:hAnsi="宋体"/>
                <w:color w:val="000000"/>
                <w:szCs w:val="21"/>
              </w:rPr>
              <w:t>18796910062</w:t>
            </w:r>
          </w:p>
        </w:tc>
      </w:tr>
    </w:tbl>
    <w:p>
      <w:pPr>
        <w:rPr>
          <w:rFonts w:hAnsi="黑体" w:eastAsia="黑体"/>
          <w:color w:val="000000"/>
          <w:sz w:val="32"/>
          <w:szCs w:val="32"/>
        </w:rPr>
      </w:pPr>
      <w:r>
        <w:rPr>
          <w:rFonts w:hAnsi="黑体" w:eastAsia="黑体"/>
          <w:color w:val="000000"/>
          <w:sz w:val="32"/>
          <w:szCs w:val="32"/>
        </w:rPr>
        <w:br w:type="page"/>
      </w:r>
    </w:p>
    <w:p>
      <w:pPr>
        <w:spacing w:line="460" w:lineRule="exact"/>
        <w:rPr>
          <w:rFonts w:hAnsi="黑体" w:eastAsia="黑体"/>
          <w:color w:val="000000"/>
          <w:sz w:val="32"/>
          <w:szCs w:val="32"/>
        </w:rPr>
      </w:pPr>
    </w:p>
    <w:p>
      <w:pPr>
        <w:spacing w:line="460" w:lineRule="exact"/>
        <w:rPr>
          <w:rFonts w:hint="eastAsia" w:eastAsia="黑体"/>
          <w:color w:val="000000"/>
          <w:sz w:val="32"/>
          <w:szCs w:val="32"/>
          <w:lang w:eastAsia="zh-CN"/>
        </w:rPr>
      </w:pPr>
      <w:r>
        <w:rPr>
          <w:rFonts w:hAnsi="黑体" w:eastAsia="黑体"/>
          <w:color w:val="000000"/>
          <w:sz w:val="32"/>
          <w:szCs w:val="32"/>
        </w:rPr>
        <w:t>附件</w:t>
      </w:r>
      <w:r>
        <w:rPr>
          <w:rFonts w:hint="eastAsia" w:eastAsia="黑体"/>
          <w:color w:val="000000"/>
          <w:sz w:val="32"/>
          <w:szCs w:val="32"/>
          <w:lang w:val="en-US" w:eastAsia="zh-CN"/>
        </w:rPr>
        <w:t>3</w:t>
      </w:r>
    </w:p>
    <w:p>
      <w:pPr>
        <w:spacing w:before="240" w:after="240" w:line="480" w:lineRule="exact"/>
        <w:jc w:val="center"/>
        <w:rPr>
          <w:rFonts w:hint="eastAsia" w:ascii="方正小标宋简体" w:eastAsia="方正小标宋简体"/>
          <w:bCs/>
          <w:sz w:val="44"/>
          <w:szCs w:val="44"/>
          <w:lang w:eastAsia="zh-CN"/>
        </w:rPr>
      </w:pPr>
      <w:r>
        <w:rPr>
          <w:rFonts w:hint="eastAsia" w:ascii="方正小标宋简体" w:eastAsia="方正小标宋简体"/>
          <w:bCs/>
          <w:sz w:val="44"/>
          <w:szCs w:val="44"/>
        </w:rPr>
        <w:t>常州市科普教育基地</w:t>
      </w:r>
      <w:r>
        <w:rPr>
          <w:rFonts w:hint="eastAsia" w:ascii="方正小标宋简体" w:eastAsia="方正小标宋简体"/>
          <w:sz w:val="44"/>
          <w:szCs w:val="44"/>
          <w:lang w:eastAsia="zh-CN"/>
        </w:rPr>
        <w:t>名单</w:t>
      </w:r>
    </w:p>
    <w:tbl>
      <w:tblPr>
        <w:tblStyle w:val="7"/>
        <w:tblW w:w="1438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4"/>
        <w:gridCol w:w="602"/>
        <w:gridCol w:w="4507"/>
        <w:gridCol w:w="4102"/>
        <w:gridCol w:w="1036"/>
        <w:gridCol w:w="1976"/>
        <w:gridCol w:w="13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blHeader/>
          <w:jc w:val="center"/>
        </w:trPr>
        <w:tc>
          <w:tcPr>
            <w:tcW w:w="794" w:type="dxa"/>
            <w:noWrap/>
            <w:vAlign w:val="center"/>
          </w:tcPr>
          <w:p>
            <w:pPr>
              <w:overflowPunct w:val="0"/>
              <w:autoSpaceDE w:val="0"/>
              <w:autoSpaceDN w:val="0"/>
              <w:adjustRightInd w:val="0"/>
              <w:snapToGrid w:val="0"/>
              <w:spacing w:line="320" w:lineRule="exact"/>
              <w:ind w:left="-57" w:right="-57"/>
              <w:jc w:val="center"/>
              <w:rPr>
                <w:rFonts w:ascii="Times New Roman" w:hAnsi="Times New Roman" w:eastAsia="黑体"/>
                <w:szCs w:val="21"/>
              </w:rPr>
            </w:pPr>
            <w:r>
              <w:rPr>
                <w:rFonts w:ascii="Times New Roman" w:hAnsi="Times New Roman" w:eastAsia="黑体"/>
                <w:szCs w:val="21"/>
              </w:rPr>
              <w:t>辖市区</w:t>
            </w:r>
          </w:p>
        </w:tc>
        <w:tc>
          <w:tcPr>
            <w:tcW w:w="602" w:type="dxa"/>
            <w:noWrap/>
            <w:vAlign w:val="center"/>
          </w:tcPr>
          <w:p>
            <w:pPr>
              <w:overflowPunct w:val="0"/>
              <w:autoSpaceDE w:val="0"/>
              <w:autoSpaceDN w:val="0"/>
              <w:adjustRightInd w:val="0"/>
              <w:snapToGrid w:val="0"/>
              <w:spacing w:line="320" w:lineRule="exact"/>
              <w:ind w:left="-57" w:right="-57"/>
              <w:jc w:val="center"/>
              <w:rPr>
                <w:rFonts w:ascii="Times New Roman" w:hAnsi="Times New Roman" w:eastAsia="黑体"/>
                <w:szCs w:val="21"/>
              </w:rPr>
            </w:pPr>
            <w:r>
              <w:rPr>
                <w:rFonts w:ascii="Times New Roman" w:hAnsi="Times New Roman" w:eastAsia="黑体"/>
                <w:szCs w:val="21"/>
              </w:rPr>
              <w:t>序号</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eastAsia="黑体"/>
                <w:szCs w:val="21"/>
              </w:rPr>
            </w:pPr>
            <w:r>
              <w:rPr>
                <w:rFonts w:ascii="Times New Roman" w:hAnsi="Times New Roman" w:eastAsia="黑体"/>
                <w:szCs w:val="21"/>
              </w:rPr>
              <w:t>科普教育基地名称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eastAsia="黑体"/>
                <w:szCs w:val="21"/>
              </w:rPr>
            </w:pPr>
            <w:r>
              <w:rPr>
                <w:rFonts w:ascii="Times New Roman" w:hAnsi="Times New Roman" w:eastAsia="黑体"/>
                <w:szCs w:val="21"/>
              </w:rPr>
              <w:t>基地地址</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eastAsia="黑体"/>
                <w:szCs w:val="21"/>
              </w:rPr>
            </w:pPr>
            <w:r>
              <w:rPr>
                <w:rFonts w:ascii="Times New Roman" w:hAnsi="Times New Roman" w:eastAsia="黑体"/>
                <w:szCs w:val="21"/>
              </w:rPr>
              <w:t>联系人</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eastAsia="黑体"/>
                <w:szCs w:val="21"/>
              </w:rPr>
            </w:pPr>
            <w:r>
              <w:rPr>
                <w:rFonts w:ascii="Times New Roman" w:hAnsi="Times New Roman" w:eastAsia="黑体"/>
                <w:szCs w:val="21"/>
              </w:rPr>
              <w:t>联系</w:t>
            </w:r>
            <w:r>
              <w:rPr>
                <w:rFonts w:hint="eastAsia" w:ascii="Times New Roman" w:hAnsi="Times New Roman" w:eastAsia="黑体"/>
                <w:szCs w:val="21"/>
              </w:rPr>
              <w:t>方式</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eastAsia="黑体"/>
                <w:szCs w:val="21"/>
              </w:rPr>
            </w:pPr>
            <w:r>
              <w:rPr>
                <w:rFonts w:ascii="Times New Roman" w:hAnsi="Times New Roman" w:eastAsia="黑体"/>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restart"/>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溧阳</w:t>
            </w: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1</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溧阳地震科普馆</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溧阳市天目湖镇明珠大道北88号</w:t>
            </w:r>
          </w:p>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（溧阳地震台内）</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王皓</w:t>
            </w:r>
          </w:p>
        </w:tc>
        <w:tc>
          <w:tcPr>
            <w:tcW w:w="1976" w:type="dxa"/>
            <w:noWrap/>
            <w:vAlign w:val="center"/>
          </w:tcPr>
          <w:p>
            <w:pPr>
              <w:overflowPunct w:val="0"/>
              <w:autoSpaceDE w:val="0"/>
              <w:autoSpaceDN w:val="0"/>
              <w:adjustRightInd w:val="0"/>
              <w:snapToGrid w:val="0"/>
              <w:spacing w:line="320" w:lineRule="exact"/>
              <w:jc w:val="center"/>
              <w:rPr>
                <w:rFonts w:hint="eastAsia"/>
                <w:szCs w:val="21"/>
                <w:lang w:val="en-US" w:eastAsia="zh-CN"/>
              </w:rPr>
            </w:pPr>
            <w:r>
              <w:rPr>
                <w:rFonts w:hint="eastAsia"/>
                <w:szCs w:val="21"/>
                <w:lang w:val="en-US" w:eastAsia="zh-CN"/>
              </w:rPr>
              <w:t>0519-87969052</w:t>
            </w:r>
          </w:p>
          <w:p>
            <w:pPr>
              <w:overflowPunct w:val="0"/>
              <w:autoSpaceDE w:val="0"/>
              <w:autoSpaceDN w:val="0"/>
              <w:adjustRightInd w:val="0"/>
              <w:snapToGrid w:val="0"/>
              <w:spacing w:line="320" w:lineRule="exact"/>
              <w:jc w:val="center"/>
              <w:rPr>
                <w:rFonts w:ascii="Times New Roman" w:hAnsi="Times New Roman"/>
                <w:szCs w:val="21"/>
              </w:rPr>
            </w:pPr>
            <w:r>
              <w:rPr>
                <w:rFonts w:hint="eastAsia"/>
                <w:szCs w:val="21"/>
                <w:lang w:val="en-US" w:eastAsia="zh-CN"/>
              </w:rPr>
              <w:t>13961278368</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2</w:t>
            </w:r>
          </w:p>
        </w:tc>
        <w:tc>
          <w:tcPr>
            <w:tcW w:w="4507" w:type="dxa"/>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长三角物理研究中心清洁能源与先进制造科普教育基地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溧阳市中关村大道1号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薛行健</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szCs w:val="21"/>
                <w:lang w:val="en-US" w:eastAsia="zh-CN"/>
              </w:rPr>
              <w:t>15261820576</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3</w:t>
            </w:r>
          </w:p>
        </w:tc>
        <w:tc>
          <w:tcPr>
            <w:tcW w:w="4507" w:type="dxa"/>
            <w:noWrap/>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江苏大岭生态园科普教育基地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溧阳市昆仑街道新溪路99号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戴高锋</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黑体" w:hAnsi="黑体" w:eastAsia="黑体"/>
                <w:szCs w:val="21"/>
                <w:lang w:val="en-US" w:eastAsia="zh-CN"/>
              </w:rPr>
              <w:t>13901495290</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4</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溧阳市眼健康科普馆</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溧阳市溧城街道台港路319号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刘保善</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szCs w:val="21"/>
                <w:lang w:val="en-US" w:eastAsia="zh-CN"/>
              </w:rPr>
              <w:t>0519-87923003</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5</w:t>
            </w:r>
          </w:p>
        </w:tc>
        <w:tc>
          <w:tcPr>
            <w:tcW w:w="4507" w:type="dxa"/>
            <w:noWrap/>
            <w:vAlign w:val="center"/>
          </w:tcPr>
          <w:p>
            <w:pPr>
              <w:overflowPunct w:val="0"/>
              <w:autoSpaceDE w:val="0"/>
              <w:autoSpaceDN w:val="0"/>
              <w:adjustRightInd w:val="0"/>
              <w:snapToGrid w:val="0"/>
              <w:spacing w:line="320" w:lineRule="exact"/>
              <w:ind w:left="-57" w:right="-57"/>
              <w:jc w:val="center"/>
              <w:rPr>
                <w:rFonts w:ascii="Times New Roman" w:hAnsi="Times New Roman"/>
                <w:szCs w:val="21"/>
              </w:rPr>
            </w:pPr>
            <w:r>
              <w:rPr>
                <w:rFonts w:ascii="Times New Roman" w:hAnsi="Times New Roman"/>
                <w:spacing w:val="-6"/>
                <w:szCs w:val="21"/>
              </w:rPr>
              <w:t>江苏国信溧阳抽水蓄能发电有限公司科技教育馆</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江苏省溧阳市天目湖镇吴村富子岕88号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钟妍</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szCs w:val="21"/>
              </w:rPr>
              <w:t>18751200166</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6</w:t>
            </w:r>
          </w:p>
        </w:tc>
        <w:tc>
          <w:tcPr>
            <w:tcW w:w="4507" w:type="dxa"/>
            <w:noWrap/>
            <w:vAlign w:val="center"/>
          </w:tcPr>
          <w:p>
            <w:pPr>
              <w:widowControl/>
              <w:jc w:val="center"/>
              <w:textAlignment w:val="center"/>
              <w:rPr>
                <w:rFonts w:ascii="Times New Roman" w:hAnsi="Times New Roman"/>
                <w:szCs w:val="21"/>
              </w:rPr>
            </w:pPr>
            <w:r>
              <w:rPr>
                <w:rFonts w:ascii="Times New Roman" w:hAnsi="Times New Roman"/>
                <w:color w:val="000000"/>
                <w:kern w:val="0"/>
                <w:szCs w:val="21"/>
                <w:lang w:bidi="ar"/>
              </w:rPr>
              <w:t>溧阳市天目湖蚕桑文化科普教育基地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溧阳市天目湖镇田家山村委小陈庄村118号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朱卫军</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szCs w:val="21"/>
              </w:rPr>
              <w:t>18961132033</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7</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color w:val="000000"/>
                <w:szCs w:val="21"/>
              </w:rPr>
            </w:pPr>
            <w:r>
              <w:rPr>
                <w:rFonts w:ascii="Times New Roman" w:hAnsi="Times New Roman"/>
                <w:szCs w:val="21"/>
              </w:rPr>
              <w:t>溧阳市防灾减灾科技馆</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溧阳市气象局（东升路69号）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史裕琴</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szCs w:val="21"/>
              </w:rPr>
              <w:t>15851912987</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restart"/>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金坛</w:t>
            </w: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8</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金坛博物馆</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沿河东路6－1号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高  娟</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0519-82822991</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9</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华罗庚纪念馆</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沿河东路6－2号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高  娟</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0519-82822991</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10</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印象茅山科普教育基地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金坛区茅山尚水路1号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张  婧</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0519-</w:t>
            </w:r>
            <w:r>
              <w:rPr>
                <w:rFonts w:ascii="Times New Roman" w:hAnsi="Times New Roman"/>
                <w:szCs w:val="21"/>
              </w:rPr>
              <w:t>82890006</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11</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万叶水产科普教育基地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金坛区儒林镇湖头桥向东3000米</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冯东波</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0519</w:t>
            </w:r>
            <w:r>
              <w:rPr>
                <w:rFonts w:hint="eastAsia" w:ascii="Times New Roman" w:hAnsi="Times New Roman"/>
                <w:szCs w:val="21"/>
              </w:rPr>
              <w:t>-</w:t>
            </w:r>
            <w:r>
              <w:rPr>
                <w:rFonts w:ascii="Times New Roman" w:hAnsi="Times New Roman"/>
                <w:szCs w:val="21"/>
              </w:rPr>
              <w:t>82513298</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12</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城市形象馆</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金坛区清风路6号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0519-82899558</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13</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民防教育体验馆</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金坛区清风路6号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0519-82368918</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14</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段玉裁纪念馆</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金坛区下坵路愚池公园</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0519-82837667</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15</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“非遗”三馆科普教育基地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金坛区沿河东路愚池公园内徽派建筑群</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赵黎华</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0519-82334187</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16</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常州市中小学生实践基地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金坛区薛埠镇河口集镇125号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周波</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0519-68901212</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restart"/>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武进</w:t>
            </w: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17</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常州市儿童青少年近视防控基地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江苏省常州市武进区湖塘镇常武北路74号常州谱瑞眼科医院</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徐兴芳</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0519-69891715</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18</w:t>
            </w:r>
          </w:p>
        </w:tc>
        <w:tc>
          <w:tcPr>
            <w:tcW w:w="4507" w:type="dxa"/>
            <w:noWrap/>
            <w:vAlign w:val="center"/>
          </w:tcPr>
          <w:p>
            <w:pPr>
              <w:pStyle w:val="10"/>
              <w:jc w:val="center"/>
              <w:rPr>
                <w:rFonts w:ascii="Times New Roman" w:hAnsi="Times New Roman"/>
                <w:szCs w:val="21"/>
              </w:rPr>
            </w:pPr>
            <w:r>
              <w:rPr>
                <w:rFonts w:ascii="Times New Roman" w:hAnsi="Times New Roman"/>
                <w:szCs w:val="21"/>
              </w:rPr>
              <w:t>武进区雪堰丰香果园家庭农场</w:t>
            </w:r>
          </w:p>
        </w:tc>
        <w:tc>
          <w:tcPr>
            <w:tcW w:w="4102" w:type="dxa"/>
            <w:noWrap/>
            <w:vAlign w:val="center"/>
          </w:tcPr>
          <w:p>
            <w:pPr>
              <w:pStyle w:val="10"/>
              <w:jc w:val="center"/>
              <w:rPr>
                <w:rFonts w:ascii="Times New Roman" w:hAnsi="Times New Roman"/>
                <w:szCs w:val="21"/>
              </w:rPr>
            </w:pPr>
            <w:r>
              <w:rPr>
                <w:rFonts w:ascii="Times New Roman" w:hAnsi="Times New Roman"/>
                <w:szCs w:val="21"/>
              </w:rPr>
              <w:t>武进区雪堰镇雪马路丰桃轩</w:t>
            </w:r>
          </w:p>
        </w:tc>
        <w:tc>
          <w:tcPr>
            <w:tcW w:w="1036" w:type="dxa"/>
            <w:noWrap/>
            <w:vAlign w:val="center"/>
          </w:tcPr>
          <w:p>
            <w:pPr>
              <w:pStyle w:val="10"/>
              <w:jc w:val="center"/>
              <w:rPr>
                <w:rFonts w:ascii="Times New Roman" w:hAnsi="Times New Roman"/>
                <w:szCs w:val="21"/>
              </w:rPr>
            </w:pPr>
            <w:r>
              <w:rPr>
                <w:rFonts w:ascii="Times New Roman" w:hAnsi="Times New Roman"/>
                <w:szCs w:val="21"/>
              </w:rPr>
              <w:t>张曼</w:t>
            </w:r>
          </w:p>
        </w:tc>
        <w:tc>
          <w:tcPr>
            <w:tcW w:w="1976" w:type="dxa"/>
            <w:noWrap/>
            <w:vAlign w:val="center"/>
          </w:tcPr>
          <w:p>
            <w:pPr>
              <w:pStyle w:val="10"/>
              <w:jc w:val="center"/>
              <w:rPr>
                <w:rFonts w:ascii="Times New Roman" w:hAnsi="Times New Roman"/>
                <w:szCs w:val="21"/>
              </w:rPr>
            </w:pPr>
            <w:r>
              <w:rPr>
                <w:rFonts w:hint="eastAsia" w:ascii="Times New Roman" w:hAnsi="Times New Roman"/>
                <w:szCs w:val="21"/>
              </w:rPr>
              <w:t>13357884993</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19</w:t>
            </w:r>
          </w:p>
        </w:tc>
        <w:tc>
          <w:tcPr>
            <w:tcW w:w="4507" w:type="dxa"/>
            <w:noWrap/>
            <w:vAlign w:val="center"/>
          </w:tcPr>
          <w:p>
            <w:pPr>
              <w:overflowPunct w:val="0"/>
              <w:autoSpaceDE w:val="0"/>
              <w:autoSpaceDN w:val="0"/>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江苏省中小学职业体验中心（时空信息职业体验中心）</w:t>
            </w:r>
          </w:p>
        </w:tc>
        <w:tc>
          <w:tcPr>
            <w:tcW w:w="4102" w:type="dxa"/>
            <w:noWrap/>
            <w:vAlign w:val="center"/>
          </w:tcPr>
          <w:p>
            <w:pPr>
              <w:overflowPunct w:val="0"/>
              <w:autoSpaceDE w:val="0"/>
              <w:autoSpaceDN w:val="0"/>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常州信息职业技术学院</w:t>
            </w:r>
          </w:p>
        </w:tc>
        <w:tc>
          <w:tcPr>
            <w:tcW w:w="1036"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王国旭</w:t>
            </w:r>
          </w:p>
        </w:tc>
        <w:tc>
          <w:tcPr>
            <w:tcW w:w="1976"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18661144888</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20</w:t>
            </w:r>
          </w:p>
        </w:tc>
        <w:tc>
          <w:tcPr>
            <w:tcW w:w="4507" w:type="dxa"/>
            <w:noWrap/>
            <w:vAlign w:val="center"/>
          </w:tcPr>
          <w:p>
            <w:pPr>
              <w:overflowPunct w:val="0"/>
              <w:autoSpaceDE w:val="0"/>
              <w:autoSpaceDN w:val="0"/>
              <w:adjustRightInd w:val="0"/>
              <w:snapToGrid w:val="0"/>
              <w:spacing w:line="320" w:lineRule="exact"/>
              <w:jc w:val="center"/>
              <w:rPr>
                <w:rFonts w:hint="eastAsia" w:ascii="Calibri" w:hAnsi="Calibri" w:eastAsia="宋体" w:cs="Times New Roman"/>
                <w:kern w:val="2"/>
                <w:sz w:val="21"/>
                <w:szCs w:val="21"/>
                <w:lang w:val="en-US" w:eastAsia="zh-CN" w:bidi="ar-SA"/>
              </w:rPr>
            </w:pPr>
            <w:r>
              <w:rPr>
                <w:rFonts w:hint="eastAsia"/>
                <w:szCs w:val="21"/>
                <w:lang w:val="en-US" w:eastAsia="zh-CN"/>
              </w:rPr>
              <w:t>常州市武进区疾病预防控制中心（常武</w:t>
            </w:r>
            <w:r>
              <w:rPr>
                <w:rFonts w:hint="eastAsia"/>
                <w:szCs w:val="21"/>
                <w:lang w:eastAsia="zh-CN"/>
              </w:rPr>
              <w:t>麻风科普陈列馆</w:t>
            </w:r>
            <w:r>
              <w:rPr>
                <w:rFonts w:hint="eastAsia"/>
                <w:szCs w:val="21"/>
                <w:lang w:val="en-US" w:eastAsia="zh-CN"/>
              </w:rPr>
              <w:t>）</w:t>
            </w:r>
          </w:p>
        </w:tc>
        <w:tc>
          <w:tcPr>
            <w:tcW w:w="4102" w:type="dxa"/>
            <w:noWrap/>
            <w:vAlign w:val="center"/>
          </w:tcPr>
          <w:p>
            <w:pPr>
              <w:overflowPunct w:val="0"/>
              <w:autoSpaceDE w:val="0"/>
              <w:autoSpaceDN w:val="0"/>
              <w:adjustRightInd w:val="0"/>
              <w:snapToGrid w:val="0"/>
              <w:spacing w:line="320" w:lineRule="exact"/>
              <w:jc w:val="center"/>
              <w:rPr>
                <w:rFonts w:hint="eastAsia" w:ascii="Calibri" w:hAnsi="Calibri" w:eastAsia="宋体" w:cs="Times New Roman"/>
                <w:kern w:val="2"/>
                <w:sz w:val="21"/>
                <w:szCs w:val="21"/>
                <w:lang w:val="en-US" w:eastAsia="zh-CN" w:bidi="ar-SA"/>
              </w:rPr>
            </w:pPr>
            <w:r>
              <w:rPr>
                <w:rFonts w:hint="eastAsia"/>
                <w:szCs w:val="21"/>
                <w:lang w:eastAsia="zh-CN"/>
              </w:rPr>
              <w:t>武进区雪堰镇潘家永新路</w:t>
            </w:r>
            <w:r>
              <w:rPr>
                <w:rFonts w:hint="eastAsia"/>
                <w:szCs w:val="21"/>
                <w:lang w:val="en-US" w:eastAsia="zh-CN"/>
              </w:rPr>
              <w:t>230号</w:t>
            </w:r>
          </w:p>
        </w:tc>
        <w:tc>
          <w:tcPr>
            <w:tcW w:w="1036" w:type="dxa"/>
            <w:noWrap/>
            <w:vAlign w:val="center"/>
          </w:tcPr>
          <w:p>
            <w:pPr>
              <w:overflowPunct w:val="0"/>
              <w:autoSpaceDE w:val="0"/>
              <w:autoSpaceDN w:val="0"/>
              <w:adjustRightInd w:val="0"/>
              <w:snapToGrid w:val="0"/>
              <w:spacing w:line="320" w:lineRule="exact"/>
              <w:jc w:val="center"/>
              <w:rPr>
                <w:rFonts w:hint="default" w:ascii="Calibri" w:hAnsi="Calibri" w:eastAsia="宋体" w:cs="Times New Roman"/>
                <w:kern w:val="2"/>
                <w:sz w:val="21"/>
                <w:szCs w:val="21"/>
                <w:lang w:val="en-US" w:eastAsia="zh-CN" w:bidi="ar-SA"/>
              </w:rPr>
            </w:pPr>
            <w:r>
              <w:rPr>
                <w:rFonts w:hint="eastAsia"/>
                <w:szCs w:val="21"/>
                <w:lang w:val="en-US" w:eastAsia="zh-CN"/>
              </w:rPr>
              <w:t>丁陈丽</w:t>
            </w:r>
          </w:p>
        </w:tc>
        <w:tc>
          <w:tcPr>
            <w:tcW w:w="1976" w:type="dxa"/>
            <w:noWrap/>
            <w:vAlign w:val="center"/>
          </w:tcPr>
          <w:p>
            <w:pPr>
              <w:overflowPunct w:val="0"/>
              <w:autoSpaceDE w:val="0"/>
              <w:autoSpaceDN w:val="0"/>
              <w:adjustRightInd w:val="0"/>
              <w:snapToGrid w:val="0"/>
              <w:spacing w:line="320" w:lineRule="exact"/>
              <w:jc w:val="center"/>
              <w:rPr>
                <w:rFonts w:hint="eastAsia" w:ascii="Calibri" w:hAnsi="Calibri" w:eastAsia="宋体" w:cs="Times New Roman"/>
                <w:kern w:val="2"/>
                <w:sz w:val="21"/>
                <w:szCs w:val="21"/>
                <w:lang w:val="en-US" w:eastAsia="zh-CN" w:bidi="ar-SA"/>
              </w:rPr>
            </w:pPr>
            <w:r>
              <w:rPr>
                <w:rFonts w:hint="eastAsia"/>
                <w:szCs w:val="21"/>
                <w:lang w:val="en-US" w:eastAsia="zh-CN"/>
              </w:rPr>
              <w:t>13961191196</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restart"/>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新北</w:t>
            </w: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21</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bCs/>
                <w:szCs w:val="21"/>
              </w:rPr>
              <w:t>常州气象科普馆</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常州市新北区太湖西路120号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夏晓征</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0519-89806558</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22</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“创想智造”科学教育基地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kern w:val="0"/>
                <w:szCs w:val="21"/>
              </w:rPr>
              <w:t>常州市北郊高级中学</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蔡国</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kern w:val="0"/>
                <w:szCs w:val="21"/>
              </w:rPr>
              <w:t>0519-81189706</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23</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费伯雄故居科普教育基地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常州市新北区孟河镇大南门7号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周燕庆</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cs="Times New Roman"/>
                <w:kern w:val="0"/>
                <w:szCs w:val="21"/>
              </w:rPr>
              <w:t>13914335015</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24</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4"/>
              </w:rPr>
            </w:pPr>
            <w:r>
              <w:rPr>
                <w:rFonts w:hint="eastAsia" w:ascii="Times New Roman" w:hAnsi="Times New Roman"/>
              </w:rPr>
              <w:t>常州市新北区圩塘中心小学农文化科普基地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4"/>
              </w:rPr>
            </w:pPr>
            <w:r>
              <w:rPr>
                <w:rFonts w:hint="eastAsia" w:ascii="Times New Roman" w:hAnsi="Times New Roman"/>
              </w:rPr>
              <w:t>新北区春江镇圩塘永新路46号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4"/>
              </w:rPr>
            </w:pPr>
            <w:r>
              <w:rPr>
                <w:rFonts w:hint="eastAsia" w:ascii="Times New Roman" w:hAnsi="Times New Roman"/>
              </w:rPr>
              <w:t>周建芬</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4"/>
              </w:rPr>
            </w:pPr>
            <w:r>
              <w:rPr>
                <w:rFonts w:ascii="Times New Roman" w:hAnsi="Times New Roman"/>
                <w:szCs w:val="21"/>
              </w:rPr>
              <w:t>0519-85770010</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25</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常州市菲洛教育咨询有限公司</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常州市新北区雅居乐星河湾11幢108号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霍光达</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highlight w:val="yellow"/>
              </w:rPr>
            </w:pPr>
            <w:r>
              <w:rPr>
                <w:rFonts w:hint="eastAsia"/>
                <w:kern w:val="0"/>
                <w:szCs w:val="21"/>
                <w:lang w:val="en-US" w:eastAsia="zh-CN"/>
              </w:rPr>
              <w:t>13062598091</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26</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江苏海博工具研究院科普教育基地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常州市新北区西夏墅镇灵山中路58号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巢瑜琳</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15251913029</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27</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春江中心小学“非遗馆”“地球村”</w:t>
            </w:r>
          </w:p>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科普实践基地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新北区春江街道春镇路302号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倪卫国</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szCs w:val="21"/>
                <w:lang w:val="en-US" w:eastAsia="zh-CN"/>
              </w:rPr>
              <w:t>15161147293</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28</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长江大保护常州展示馆</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常州市新北区长江北路1229号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巢  飞</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eastAsia="宋体" w:cs="Times New Roman"/>
                <w:szCs w:val="21"/>
                <w:lang w:val="en-US" w:eastAsia="zh-CN"/>
              </w:rPr>
              <w:t>13651508621</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29</w:t>
            </w:r>
          </w:p>
        </w:tc>
        <w:tc>
          <w:tcPr>
            <w:tcW w:w="4507"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德伊门矿物博物馆——常州图书馆基地</w:t>
            </w:r>
          </w:p>
        </w:tc>
        <w:tc>
          <w:tcPr>
            <w:tcW w:w="4102"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江苏省常州市罗汉路53号</w:t>
            </w:r>
          </w:p>
        </w:tc>
        <w:tc>
          <w:tcPr>
            <w:tcW w:w="1036"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王晓芬</w:t>
            </w:r>
          </w:p>
        </w:tc>
        <w:tc>
          <w:tcPr>
            <w:tcW w:w="1976"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13813699899</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30</w:t>
            </w:r>
          </w:p>
        </w:tc>
        <w:tc>
          <w:tcPr>
            <w:tcW w:w="4507"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德伊门矿物博物馆——常州市解放路小学基地</w:t>
            </w:r>
          </w:p>
        </w:tc>
        <w:tc>
          <w:tcPr>
            <w:tcW w:w="4102"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江苏省常州市罗汉路51号</w:t>
            </w:r>
          </w:p>
        </w:tc>
        <w:tc>
          <w:tcPr>
            <w:tcW w:w="1036"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王晓芬</w:t>
            </w:r>
          </w:p>
        </w:tc>
        <w:tc>
          <w:tcPr>
            <w:tcW w:w="1976"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13813699899</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restart"/>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天宁</w:t>
            </w: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31</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钦天泰岳古天文科普馆</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常州市天宁区青果巷二期28-5号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kern w:val="0"/>
                <w:szCs w:val="21"/>
              </w:rPr>
              <w:t>吴丹</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default" w:ascii="Times New Roman" w:hAnsi="Times New Roman" w:cs="Times New Roman"/>
                <w:sz w:val="21"/>
                <w:szCs w:val="21"/>
              </w:rPr>
              <w:t>13861088991</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32</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常州市正行中学天象馆</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常州市天宁区后曹路9号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李万龙</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0519-</w:t>
            </w:r>
            <w:r>
              <w:rPr>
                <w:rFonts w:ascii="Times New Roman" w:hAnsi="Times New Roman"/>
                <w:kern w:val="0"/>
                <w:szCs w:val="21"/>
              </w:rPr>
              <w:t>88116101</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33</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护理职业体验中心</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常州市天宁区锦绣路18号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李勇</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0519-85220513</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hint="default" w:ascii="Times New Roman" w:hAnsi="Times New Roman" w:eastAsia="宋体"/>
                <w:szCs w:val="21"/>
                <w:lang w:val="en-US" w:eastAsia="zh-CN"/>
              </w:rPr>
            </w:pPr>
            <w:r>
              <w:rPr>
                <w:rFonts w:hint="eastAsia"/>
                <w:szCs w:val="21"/>
                <w:lang w:val="en-US" w:eastAsia="zh-CN"/>
              </w:rPr>
              <w:t>34</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“中医药小学徒”职业体验中心</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常州市天宁区锦绣路18号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李勇</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0519-85220513</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hint="default" w:ascii="Times New Roman" w:hAnsi="Times New Roman" w:eastAsia="宋体"/>
                <w:szCs w:val="21"/>
                <w:lang w:val="en-US" w:eastAsia="zh-CN"/>
              </w:rPr>
            </w:pPr>
            <w:r>
              <w:rPr>
                <w:rFonts w:hint="eastAsia"/>
                <w:szCs w:val="21"/>
                <w:lang w:val="en-US" w:eastAsia="zh-CN"/>
              </w:rPr>
              <w:t>35</w:t>
            </w:r>
          </w:p>
        </w:tc>
        <w:tc>
          <w:tcPr>
            <w:tcW w:w="4507" w:type="dxa"/>
            <w:noWrap/>
            <w:vAlign w:val="center"/>
          </w:tcPr>
          <w:p>
            <w:pPr>
              <w:overflowPunct w:val="0"/>
              <w:autoSpaceDE w:val="0"/>
              <w:autoSpaceDN w:val="0"/>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德伊门矿物博物馆总馆</w:t>
            </w:r>
          </w:p>
        </w:tc>
        <w:tc>
          <w:tcPr>
            <w:tcW w:w="4102" w:type="dxa"/>
            <w:noWrap/>
            <w:vAlign w:val="center"/>
          </w:tcPr>
          <w:p>
            <w:pPr>
              <w:overflowPunct w:val="0"/>
              <w:autoSpaceDE w:val="0"/>
              <w:autoSpaceDN w:val="0"/>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江苏省常州市天宁区飞龙东路148号</w:t>
            </w:r>
          </w:p>
        </w:tc>
        <w:tc>
          <w:tcPr>
            <w:tcW w:w="1036"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王晓芬</w:t>
            </w:r>
          </w:p>
        </w:tc>
        <w:tc>
          <w:tcPr>
            <w:tcW w:w="1976"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13813699899</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hint="default" w:ascii="Times New Roman" w:hAnsi="Times New Roman" w:eastAsia="宋体"/>
                <w:szCs w:val="21"/>
                <w:lang w:val="en-US" w:eastAsia="zh-CN"/>
              </w:rPr>
            </w:pPr>
            <w:r>
              <w:rPr>
                <w:rFonts w:hint="eastAsia"/>
                <w:szCs w:val="21"/>
                <w:lang w:val="en-US" w:eastAsia="zh-CN"/>
              </w:rPr>
              <w:t>36</w:t>
            </w:r>
          </w:p>
        </w:tc>
        <w:tc>
          <w:tcPr>
            <w:tcW w:w="4507" w:type="dxa"/>
            <w:noWrap/>
            <w:vAlign w:val="center"/>
          </w:tcPr>
          <w:p>
            <w:pPr>
              <w:overflowPunct w:val="0"/>
              <w:autoSpaceDE w:val="0"/>
              <w:autoSpaceDN w:val="0"/>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rPr>
              <w:t>常州市传统医药非遗学院</w:t>
            </w:r>
          </w:p>
        </w:tc>
        <w:tc>
          <w:tcPr>
            <w:tcW w:w="4102"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常州市锦绣路18号</w:t>
            </w:r>
          </w:p>
        </w:tc>
        <w:tc>
          <w:tcPr>
            <w:tcW w:w="1036"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申海进</w:t>
            </w:r>
          </w:p>
        </w:tc>
        <w:tc>
          <w:tcPr>
            <w:tcW w:w="1976"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85220537</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hint="eastAsia"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37</w:t>
            </w:r>
          </w:p>
        </w:tc>
        <w:tc>
          <w:tcPr>
            <w:tcW w:w="4507"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常州市第一人民医院健康教育科普基地</w:t>
            </w:r>
          </w:p>
        </w:tc>
        <w:tc>
          <w:tcPr>
            <w:tcW w:w="4102" w:type="dxa"/>
            <w:noWrap/>
            <w:vAlign w:val="center"/>
          </w:tcPr>
          <w:p>
            <w:pPr>
              <w:overflowPunct w:val="0"/>
              <w:autoSpaceDE w:val="0"/>
              <w:autoSpaceDN w:val="0"/>
              <w:adjustRightInd w:val="0"/>
              <w:snapToGrid w:val="0"/>
              <w:spacing w:line="320" w:lineRule="exact"/>
              <w:jc w:val="center"/>
              <w:rPr>
                <w:rFonts w:hint="eastAsia"/>
                <w:szCs w:val="21"/>
              </w:rPr>
            </w:pPr>
            <w:r>
              <w:rPr>
                <w:rFonts w:hint="eastAsia"/>
                <w:szCs w:val="21"/>
              </w:rPr>
              <w:t>常州市局前街185号3号楼</w:t>
            </w:r>
          </w:p>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负一楼临床技能中心</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孙茹蓉</w:t>
            </w:r>
          </w:p>
        </w:tc>
        <w:tc>
          <w:tcPr>
            <w:tcW w:w="1976" w:type="dxa"/>
            <w:noWrap/>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13815030916</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restart"/>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钟楼</w:t>
            </w:r>
          </w:p>
        </w:tc>
        <w:tc>
          <w:tcPr>
            <w:tcW w:w="602" w:type="dxa"/>
            <w:noWrap/>
            <w:vAlign w:val="center"/>
          </w:tcPr>
          <w:p>
            <w:pPr>
              <w:overflowPunct w:val="0"/>
              <w:autoSpaceDE w:val="0"/>
              <w:autoSpaceDN w:val="0"/>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38</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微型心理科普馆（房车）</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常州市钟楼区</w:t>
            </w:r>
            <w:r>
              <w:rPr>
                <w:rFonts w:ascii="Times New Roman" w:hAnsi="Times New Roman"/>
                <w:szCs w:val="21"/>
              </w:rPr>
              <w:t>三堡街运河五号创意街区21号楼十四不搭.打边炉店旁的“科普房车”</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陶丽萍</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hint="eastAsia" w:ascii="Times New Roman" w:hAnsi="Times New Roman"/>
                <w:szCs w:val="21"/>
              </w:rPr>
              <w:t>0519-85528336</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39</w:t>
            </w:r>
          </w:p>
        </w:tc>
        <w:tc>
          <w:tcPr>
            <w:tcW w:w="4507"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智能制造科普教育基地</w:t>
            </w:r>
          </w:p>
        </w:tc>
        <w:tc>
          <w:tcPr>
            <w:tcW w:w="410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常州市钟楼区新龙路113号</w:t>
            </w:r>
          </w:p>
        </w:tc>
        <w:tc>
          <w:tcPr>
            <w:tcW w:w="103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许健</w:t>
            </w:r>
          </w:p>
        </w:tc>
        <w:tc>
          <w:tcPr>
            <w:tcW w:w="1976" w:type="dxa"/>
            <w:noWrap/>
            <w:vAlign w:val="center"/>
          </w:tcPr>
          <w:p>
            <w:pPr>
              <w:overflowPunct w:val="0"/>
              <w:autoSpaceDE w:val="0"/>
              <w:autoSpaceDN w:val="0"/>
              <w:adjustRightInd w:val="0"/>
              <w:snapToGrid w:val="0"/>
              <w:spacing w:line="320" w:lineRule="exact"/>
              <w:jc w:val="center"/>
              <w:rPr>
                <w:rFonts w:ascii="Times New Roman" w:hAnsi="Times New Roman"/>
                <w:szCs w:val="21"/>
              </w:rPr>
            </w:pPr>
            <w:r>
              <w:rPr>
                <w:rFonts w:ascii="Times New Roman" w:hAnsi="Times New Roman"/>
                <w:szCs w:val="21"/>
              </w:rPr>
              <w:t>0519-68202883</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794" w:type="dxa"/>
            <w:vMerge w:val="continue"/>
            <w:noWrap/>
            <w:vAlign w:val="center"/>
          </w:tcPr>
          <w:p>
            <w:pPr>
              <w:overflowPunct w:val="0"/>
              <w:autoSpaceDE w:val="0"/>
              <w:autoSpaceDN w:val="0"/>
              <w:adjustRightInd w:val="0"/>
              <w:snapToGrid w:val="0"/>
              <w:spacing w:line="320" w:lineRule="exact"/>
              <w:jc w:val="center"/>
              <w:rPr>
                <w:rFonts w:ascii="Times New Roman" w:hAnsi="Times New Roman"/>
                <w:szCs w:val="21"/>
              </w:rPr>
            </w:pPr>
          </w:p>
        </w:tc>
        <w:tc>
          <w:tcPr>
            <w:tcW w:w="602" w:type="dxa"/>
            <w:noWrap/>
            <w:vAlign w:val="center"/>
          </w:tcPr>
          <w:p>
            <w:pPr>
              <w:overflowPunct w:val="0"/>
              <w:autoSpaceDE w:val="0"/>
              <w:autoSpaceDN w:val="0"/>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40</w:t>
            </w:r>
          </w:p>
        </w:tc>
        <w:tc>
          <w:tcPr>
            <w:tcW w:w="4507" w:type="dxa"/>
            <w:noWrap/>
            <w:vAlign w:val="center"/>
          </w:tcPr>
          <w:p>
            <w:pPr>
              <w:pStyle w:val="10"/>
              <w:jc w:val="center"/>
              <w:rPr>
                <w:rFonts w:ascii="Times New Roman" w:hAnsi="Times New Roman"/>
                <w:szCs w:val="21"/>
              </w:rPr>
            </w:pPr>
            <w:r>
              <w:rPr>
                <w:rFonts w:ascii="Times New Roman" w:hAnsi="Times New Roman"/>
                <w:szCs w:val="21"/>
              </w:rPr>
              <w:t>脑科学科普基地</w:t>
            </w:r>
          </w:p>
        </w:tc>
        <w:tc>
          <w:tcPr>
            <w:tcW w:w="4102" w:type="dxa"/>
            <w:noWrap/>
            <w:vAlign w:val="center"/>
          </w:tcPr>
          <w:p>
            <w:pPr>
              <w:pStyle w:val="10"/>
              <w:jc w:val="center"/>
              <w:rPr>
                <w:rFonts w:ascii="Times New Roman" w:hAnsi="Times New Roman"/>
                <w:szCs w:val="21"/>
              </w:rPr>
            </w:pPr>
            <w:r>
              <w:rPr>
                <w:rFonts w:ascii="Times New Roman" w:hAnsi="Times New Roman"/>
                <w:szCs w:val="21"/>
              </w:rPr>
              <w:t>常州市钟楼区科技街B座9楼</w:t>
            </w:r>
          </w:p>
        </w:tc>
        <w:tc>
          <w:tcPr>
            <w:tcW w:w="1036" w:type="dxa"/>
            <w:noWrap/>
            <w:vAlign w:val="center"/>
          </w:tcPr>
          <w:p>
            <w:pPr>
              <w:pStyle w:val="10"/>
              <w:jc w:val="center"/>
              <w:rPr>
                <w:rFonts w:ascii="Times New Roman" w:hAnsi="Times New Roman"/>
                <w:szCs w:val="21"/>
              </w:rPr>
            </w:pPr>
            <w:r>
              <w:rPr>
                <w:rFonts w:ascii="Times New Roman" w:hAnsi="Times New Roman"/>
                <w:szCs w:val="21"/>
              </w:rPr>
              <w:t>贺凯芸</w:t>
            </w:r>
          </w:p>
        </w:tc>
        <w:tc>
          <w:tcPr>
            <w:tcW w:w="1976" w:type="dxa"/>
            <w:noWrap/>
            <w:vAlign w:val="center"/>
          </w:tcPr>
          <w:p>
            <w:pPr>
              <w:pStyle w:val="10"/>
              <w:jc w:val="center"/>
              <w:rPr>
                <w:rFonts w:ascii="Times New Roman" w:hAnsi="Times New Roman"/>
                <w:szCs w:val="21"/>
              </w:rPr>
            </w:pPr>
            <w:r>
              <w:rPr>
                <w:rFonts w:hint="eastAsia" w:ascii="Times New Roman" w:hAnsi="Times New Roman"/>
                <w:szCs w:val="21"/>
              </w:rPr>
              <w:t>18018267862</w:t>
            </w:r>
          </w:p>
        </w:tc>
        <w:tc>
          <w:tcPr>
            <w:tcW w:w="1372" w:type="dxa"/>
            <w:noWrap/>
            <w:vAlign w:val="center"/>
          </w:tcPr>
          <w:p>
            <w:pPr>
              <w:overflowPunct w:val="0"/>
              <w:autoSpaceDE w:val="0"/>
              <w:autoSpaceDN w:val="0"/>
              <w:adjustRightInd w:val="0"/>
              <w:snapToGrid w:val="0"/>
              <w:spacing w:line="320" w:lineRule="exact"/>
              <w:jc w:val="center"/>
              <w:rPr>
                <w:rFonts w:ascii="Times New Roman" w:hAnsi="Times New Roman"/>
                <w:szCs w:val="21"/>
              </w:rPr>
            </w:pPr>
          </w:p>
        </w:tc>
      </w:tr>
    </w:tbl>
    <w:p>
      <w:pPr>
        <w:rPr>
          <w:rFonts w:hAnsi="黑体" w:eastAsia="黑体"/>
          <w:color w:val="000000"/>
          <w:sz w:val="32"/>
          <w:szCs w:val="32"/>
        </w:rPr>
      </w:pPr>
      <w:r>
        <w:rPr>
          <w:rFonts w:hAnsi="黑体" w:eastAsia="黑体"/>
          <w:color w:val="000000"/>
          <w:sz w:val="32"/>
          <w:szCs w:val="32"/>
        </w:rPr>
        <w:br w:type="page"/>
      </w:r>
    </w:p>
    <w:p>
      <w:pPr>
        <w:spacing w:line="460" w:lineRule="exact"/>
        <w:rPr>
          <w:rFonts w:hint="eastAsia" w:eastAsia="黑体"/>
          <w:color w:val="000000"/>
          <w:sz w:val="32"/>
          <w:szCs w:val="32"/>
          <w:lang w:eastAsia="zh-CN"/>
        </w:rPr>
      </w:pPr>
      <w:r>
        <w:rPr>
          <w:rFonts w:hAnsi="黑体" w:eastAsia="黑体"/>
          <w:color w:val="000000"/>
          <w:sz w:val="32"/>
          <w:szCs w:val="32"/>
        </w:rPr>
        <w:t>附件</w:t>
      </w:r>
      <w:r>
        <w:rPr>
          <w:rFonts w:hint="eastAsia" w:eastAsia="黑体"/>
          <w:color w:val="000000"/>
          <w:sz w:val="32"/>
          <w:szCs w:val="32"/>
          <w:lang w:val="en-US" w:eastAsia="zh-CN"/>
        </w:rPr>
        <w:t>4</w:t>
      </w:r>
    </w:p>
    <w:p>
      <w:pPr>
        <w:spacing w:before="240" w:after="240" w:line="570" w:lineRule="exact"/>
        <w:jc w:val="center"/>
        <w:rPr>
          <w:rFonts w:hint="eastAsia" w:ascii="方正小标宋简体" w:eastAsia="方正小标宋简体"/>
          <w:bCs/>
          <w:sz w:val="44"/>
          <w:szCs w:val="44"/>
          <w:lang w:eastAsia="zh-CN"/>
        </w:rPr>
      </w:pPr>
      <w:r>
        <w:rPr>
          <w:rFonts w:hint="eastAsia" w:ascii="方正小标宋简体" w:eastAsia="方正小标宋简体"/>
          <w:bCs/>
          <w:sz w:val="44"/>
          <w:szCs w:val="44"/>
        </w:rPr>
        <w:t>常州市“科普讲座进学校”</w:t>
      </w:r>
      <w:r>
        <w:rPr>
          <w:rFonts w:hint="eastAsia" w:ascii="方正小标宋简体" w:eastAsia="方正小标宋简体"/>
          <w:sz w:val="44"/>
          <w:szCs w:val="44"/>
          <w:lang w:eastAsia="zh-CN"/>
        </w:rPr>
        <w:t>名单</w:t>
      </w:r>
    </w:p>
    <w:tbl>
      <w:tblPr>
        <w:tblStyle w:val="7"/>
        <w:tblW w:w="1448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2"/>
        <w:gridCol w:w="847"/>
        <w:gridCol w:w="1484"/>
        <w:gridCol w:w="2198"/>
        <w:gridCol w:w="1581"/>
        <w:gridCol w:w="2240"/>
        <w:gridCol w:w="55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blHeader/>
          <w:jc w:val="center"/>
        </w:trPr>
        <w:tc>
          <w:tcPr>
            <w:tcW w:w="592" w:type="dxa"/>
            <w:noWrap/>
            <w:vAlign w:val="center"/>
          </w:tcPr>
          <w:p>
            <w:pPr>
              <w:adjustRightInd w:val="0"/>
              <w:snapToGrid w:val="0"/>
              <w:spacing w:line="320" w:lineRule="exact"/>
              <w:ind w:left="-57" w:right="-57"/>
              <w:jc w:val="center"/>
              <w:rPr>
                <w:rFonts w:eastAsia="黑体"/>
                <w:bCs/>
                <w:szCs w:val="21"/>
              </w:rPr>
            </w:pPr>
            <w:r>
              <w:rPr>
                <w:rFonts w:hAnsi="黑体" w:eastAsia="黑体"/>
                <w:bCs/>
                <w:szCs w:val="21"/>
              </w:rPr>
              <w:t>序号</w:t>
            </w:r>
          </w:p>
        </w:tc>
        <w:tc>
          <w:tcPr>
            <w:tcW w:w="847" w:type="dxa"/>
            <w:noWrap/>
            <w:vAlign w:val="center"/>
          </w:tcPr>
          <w:p>
            <w:pPr>
              <w:adjustRightInd w:val="0"/>
              <w:snapToGrid w:val="0"/>
              <w:spacing w:line="320" w:lineRule="exact"/>
              <w:jc w:val="center"/>
              <w:rPr>
                <w:rFonts w:eastAsia="黑体"/>
                <w:bCs/>
                <w:szCs w:val="21"/>
              </w:rPr>
            </w:pPr>
            <w:r>
              <w:rPr>
                <w:rFonts w:hAnsi="黑体" w:eastAsia="黑体"/>
                <w:bCs/>
                <w:szCs w:val="21"/>
              </w:rPr>
              <w:t>姓名</w:t>
            </w:r>
          </w:p>
        </w:tc>
        <w:tc>
          <w:tcPr>
            <w:tcW w:w="1484" w:type="dxa"/>
            <w:noWrap/>
            <w:vAlign w:val="center"/>
          </w:tcPr>
          <w:p>
            <w:pPr>
              <w:adjustRightInd w:val="0"/>
              <w:snapToGrid w:val="0"/>
              <w:spacing w:line="320" w:lineRule="exact"/>
              <w:jc w:val="center"/>
              <w:rPr>
                <w:rFonts w:eastAsia="黑体"/>
                <w:bCs/>
                <w:szCs w:val="21"/>
              </w:rPr>
            </w:pPr>
            <w:r>
              <w:rPr>
                <w:rFonts w:hAnsi="黑体" w:eastAsia="黑体"/>
                <w:bCs/>
                <w:szCs w:val="21"/>
              </w:rPr>
              <w:t>单位</w:t>
            </w:r>
          </w:p>
        </w:tc>
        <w:tc>
          <w:tcPr>
            <w:tcW w:w="2198" w:type="dxa"/>
            <w:noWrap/>
            <w:vAlign w:val="center"/>
          </w:tcPr>
          <w:p>
            <w:pPr>
              <w:adjustRightInd w:val="0"/>
              <w:snapToGrid w:val="0"/>
              <w:spacing w:line="320" w:lineRule="exact"/>
              <w:jc w:val="center"/>
              <w:rPr>
                <w:rFonts w:eastAsia="黑体"/>
                <w:bCs/>
                <w:szCs w:val="21"/>
              </w:rPr>
            </w:pPr>
            <w:r>
              <w:rPr>
                <w:rFonts w:hAnsi="黑体" w:eastAsia="黑体"/>
                <w:bCs/>
                <w:szCs w:val="21"/>
              </w:rPr>
              <w:t>职务／职称</w:t>
            </w:r>
            <w:r>
              <w:rPr>
                <w:rFonts w:eastAsia="黑体"/>
                <w:bCs/>
                <w:szCs w:val="21"/>
              </w:rPr>
              <w:t>/</w:t>
            </w:r>
            <w:r>
              <w:rPr>
                <w:rFonts w:hAnsi="黑体" w:eastAsia="黑体"/>
                <w:bCs/>
                <w:szCs w:val="21"/>
              </w:rPr>
              <w:t>学历</w:t>
            </w:r>
          </w:p>
        </w:tc>
        <w:tc>
          <w:tcPr>
            <w:tcW w:w="1581" w:type="dxa"/>
            <w:noWrap/>
            <w:vAlign w:val="center"/>
          </w:tcPr>
          <w:p>
            <w:pPr>
              <w:adjustRightInd w:val="0"/>
              <w:snapToGrid w:val="0"/>
              <w:spacing w:line="320" w:lineRule="exact"/>
              <w:jc w:val="center"/>
              <w:rPr>
                <w:rFonts w:eastAsia="黑体"/>
                <w:bCs/>
                <w:szCs w:val="21"/>
              </w:rPr>
            </w:pPr>
            <w:r>
              <w:rPr>
                <w:rFonts w:hAnsi="黑体" w:eastAsia="黑体"/>
                <w:bCs/>
                <w:szCs w:val="21"/>
              </w:rPr>
              <w:t>联系方式</w:t>
            </w:r>
          </w:p>
        </w:tc>
        <w:tc>
          <w:tcPr>
            <w:tcW w:w="2240" w:type="dxa"/>
            <w:noWrap/>
            <w:vAlign w:val="center"/>
          </w:tcPr>
          <w:p>
            <w:pPr>
              <w:adjustRightInd w:val="0"/>
              <w:snapToGrid w:val="0"/>
              <w:spacing w:line="320" w:lineRule="exact"/>
              <w:jc w:val="center"/>
              <w:rPr>
                <w:rFonts w:eastAsia="黑体"/>
                <w:bCs/>
                <w:szCs w:val="21"/>
              </w:rPr>
            </w:pPr>
            <w:r>
              <w:rPr>
                <w:rFonts w:hAnsi="黑体" w:eastAsia="黑体"/>
                <w:bCs/>
                <w:szCs w:val="21"/>
              </w:rPr>
              <w:t>科普讲座主题</w:t>
            </w:r>
          </w:p>
        </w:tc>
        <w:tc>
          <w:tcPr>
            <w:tcW w:w="5543" w:type="dxa"/>
            <w:noWrap/>
            <w:vAlign w:val="center"/>
          </w:tcPr>
          <w:p>
            <w:pPr>
              <w:adjustRightInd w:val="0"/>
              <w:snapToGrid w:val="0"/>
              <w:spacing w:line="320" w:lineRule="exact"/>
              <w:jc w:val="center"/>
              <w:rPr>
                <w:rFonts w:eastAsia="黑体"/>
                <w:bCs/>
                <w:szCs w:val="21"/>
              </w:rPr>
            </w:pPr>
            <w:r>
              <w:rPr>
                <w:rFonts w:hAnsi="黑体" w:eastAsia="黑体"/>
                <w:bCs/>
                <w:szCs w:val="21"/>
              </w:rPr>
              <w:t>内容梗概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noWrap/>
            <w:vAlign w:val="center"/>
          </w:tcPr>
          <w:p>
            <w:pPr>
              <w:adjustRightInd w:val="0"/>
              <w:snapToGrid w:val="0"/>
              <w:spacing w:line="320" w:lineRule="exact"/>
              <w:jc w:val="center"/>
              <w:rPr>
                <w:szCs w:val="21"/>
              </w:rPr>
            </w:pPr>
            <w:r>
              <w:rPr>
                <w:rFonts w:hint="eastAsia"/>
                <w:szCs w:val="21"/>
              </w:rPr>
              <w:t>1</w:t>
            </w:r>
          </w:p>
        </w:tc>
        <w:tc>
          <w:tcPr>
            <w:tcW w:w="847" w:type="dxa"/>
            <w:noWrap/>
            <w:vAlign w:val="center"/>
          </w:tcPr>
          <w:p>
            <w:pPr>
              <w:adjustRightInd w:val="0"/>
              <w:snapToGrid w:val="0"/>
              <w:spacing w:line="320" w:lineRule="exact"/>
              <w:jc w:val="center"/>
              <w:rPr>
                <w:szCs w:val="21"/>
              </w:rPr>
            </w:pPr>
            <w:r>
              <w:rPr>
                <w:rFonts w:hint="eastAsia"/>
                <w:szCs w:val="21"/>
              </w:rPr>
              <w:t>徐兴芳</w:t>
            </w:r>
          </w:p>
        </w:tc>
        <w:tc>
          <w:tcPr>
            <w:tcW w:w="1484" w:type="dxa"/>
            <w:noWrap/>
            <w:vAlign w:val="center"/>
          </w:tcPr>
          <w:p>
            <w:pPr>
              <w:adjustRightInd w:val="0"/>
              <w:snapToGrid w:val="0"/>
              <w:spacing w:line="320" w:lineRule="exact"/>
              <w:jc w:val="center"/>
              <w:rPr>
                <w:szCs w:val="21"/>
              </w:rPr>
            </w:pPr>
            <w:r>
              <w:rPr>
                <w:szCs w:val="21"/>
              </w:rPr>
              <w:t>常州谱瑞眼科医院</w:t>
            </w:r>
          </w:p>
        </w:tc>
        <w:tc>
          <w:tcPr>
            <w:tcW w:w="2198" w:type="dxa"/>
            <w:noWrap/>
            <w:vAlign w:val="center"/>
          </w:tcPr>
          <w:p>
            <w:pPr>
              <w:adjustRightInd w:val="0"/>
              <w:snapToGrid w:val="0"/>
              <w:spacing w:line="320" w:lineRule="exact"/>
              <w:jc w:val="center"/>
              <w:rPr>
                <w:szCs w:val="21"/>
              </w:rPr>
            </w:pPr>
            <w:r>
              <w:rPr>
                <w:szCs w:val="21"/>
              </w:rPr>
              <w:t>医学验光中心小儿医师</w:t>
            </w:r>
            <w:r>
              <w:rPr>
                <w:rFonts w:hint="eastAsia"/>
                <w:szCs w:val="21"/>
              </w:rPr>
              <w:t>/医师/大专</w:t>
            </w:r>
          </w:p>
        </w:tc>
        <w:tc>
          <w:tcPr>
            <w:tcW w:w="1581" w:type="dxa"/>
            <w:noWrap/>
            <w:vAlign w:val="center"/>
          </w:tcPr>
          <w:p>
            <w:pPr>
              <w:adjustRightInd w:val="0"/>
              <w:snapToGrid w:val="0"/>
              <w:spacing w:line="320" w:lineRule="exact"/>
              <w:jc w:val="center"/>
              <w:rPr>
                <w:szCs w:val="21"/>
              </w:rPr>
            </w:pPr>
            <w:r>
              <w:rPr>
                <w:rFonts w:hint="eastAsia"/>
                <w:szCs w:val="21"/>
              </w:rPr>
              <w:t>1</w:t>
            </w:r>
            <w:r>
              <w:rPr>
                <w:szCs w:val="21"/>
              </w:rPr>
              <w:t>5961114025</w:t>
            </w:r>
          </w:p>
        </w:tc>
        <w:tc>
          <w:tcPr>
            <w:tcW w:w="2240" w:type="dxa"/>
            <w:noWrap/>
            <w:vAlign w:val="center"/>
          </w:tcPr>
          <w:p>
            <w:pPr>
              <w:adjustRightInd w:val="0"/>
              <w:snapToGrid w:val="0"/>
              <w:spacing w:line="320" w:lineRule="exact"/>
              <w:rPr>
                <w:szCs w:val="21"/>
              </w:rPr>
            </w:pPr>
            <w:r>
              <w:rPr>
                <w:szCs w:val="21"/>
              </w:rPr>
              <w:t>青少年近视防控</w:t>
            </w:r>
          </w:p>
        </w:tc>
        <w:tc>
          <w:tcPr>
            <w:tcW w:w="5543" w:type="dxa"/>
            <w:noWrap/>
            <w:vAlign w:val="center"/>
          </w:tcPr>
          <w:p>
            <w:pPr>
              <w:adjustRightInd w:val="0"/>
              <w:snapToGrid w:val="0"/>
              <w:spacing w:line="320" w:lineRule="exact"/>
              <w:rPr>
                <w:szCs w:val="21"/>
              </w:rPr>
            </w:pPr>
            <w:r>
              <w:rPr>
                <w:szCs w:val="21"/>
              </w:rPr>
              <w:t>近视防控涉及学校</w:t>
            </w:r>
            <w:r>
              <w:rPr>
                <w:rFonts w:hint="eastAsia"/>
                <w:szCs w:val="21"/>
              </w:rPr>
              <w:t>、家庭和社会的写作，近视问题已经成为严重影响青少年的素质和健康，减少近视，减低近视，刻不容缓。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noWrap/>
            <w:vAlign w:val="center"/>
          </w:tcPr>
          <w:p>
            <w:pPr>
              <w:adjustRightInd w:val="0"/>
              <w:snapToGrid w:val="0"/>
              <w:spacing w:line="320" w:lineRule="exact"/>
              <w:jc w:val="center"/>
              <w:rPr>
                <w:szCs w:val="21"/>
              </w:rPr>
            </w:pPr>
            <w:r>
              <w:rPr>
                <w:rFonts w:hint="eastAsia"/>
                <w:szCs w:val="21"/>
              </w:rPr>
              <w:t>2</w:t>
            </w:r>
          </w:p>
        </w:tc>
        <w:tc>
          <w:tcPr>
            <w:tcW w:w="847" w:type="dxa"/>
            <w:noWrap/>
            <w:vAlign w:val="center"/>
          </w:tcPr>
          <w:p>
            <w:pPr>
              <w:adjustRightInd w:val="0"/>
              <w:snapToGrid w:val="0"/>
              <w:spacing w:line="320" w:lineRule="exact"/>
              <w:jc w:val="center"/>
              <w:rPr>
                <w:szCs w:val="21"/>
              </w:rPr>
            </w:pPr>
            <w:r>
              <w:rPr>
                <w:szCs w:val="21"/>
              </w:rPr>
              <w:t>徐涛</w:t>
            </w:r>
          </w:p>
        </w:tc>
        <w:tc>
          <w:tcPr>
            <w:tcW w:w="1484" w:type="dxa"/>
            <w:noWrap/>
            <w:vAlign w:val="center"/>
          </w:tcPr>
          <w:p>
            <w:pPr>
              <w:adjustRightInd w:val="0"/>
              <w:snapToGrid w:val="0"/>
              <w:spacing w:line="320" w:lineRule="exact"/>
              <w:jc w:val="center"/>
              <w:rPr>
                <w:szCs w:val="21"/>
              </w:rPr>
            </w:pPr>
            <w:r>
              <w:rPr>
                <w:szCs w:val="21"/>
              </w:rPr>
              <w:t>常州谱瑞眼科医院</w:t>
            </w:r>
          </w:p>
        </w:tc>
        <w:tc>
          <w:tcPr>
            <w:tcW w:w="2198" w:type="dxa"/>
            <w:noWrap/>
            <w:vAlign w:val="center"/>
          </w:tcPr>
          <w:p>
            <w:pPr>
              <w:adjustRightInd w:val="0"/>
              <w:snapToGrid w:val="0"/>
              <w:spacing w:line="320" w:lineRule="exact"/>
              <w:jc w:val="center"/>
              <w:rPr>
                <w:szCs w:val="21"/>
              </w:rPr>
            </w:pPr>
            <w:r>
              <w:rPr>
                <w:szCs w:val="21"/>
              </w:rPr>
              <w:t>医务科长</w:t>
            </w:r>
            <w:r>
              <w:rPr>
                <w:rFonts w:hint="eastAsia"/>
                <w:szCs w:val="21"/>
              </w:rPr>
              <w:t>/</w:t>
            </w:r>
            <w:r>
              <w:rPr>
                <w:szCs w:val="21"/>
              </w:rPr>
              <w:t>主治医师</w:t>
            </w:r>
            <w:r>
              <w:rPr>
                <w:rFonts w:hint="eastAsia"/>
                <w:szCs w:val="21"/>
              </w:rPr>
              <w:t>/本科</w:t>
            </w:r>
          </w:p>
        </w:tc>
        <w:tc>
          <w:tcPr>
            <w:tcW w:w="1581" w:type="dxa"/>
            <w:noWrap/>
            <w:vAlign w:val="center"/>
          </w:tcPr>
          <w:p>
            <w:pPr>
              <w:adjustRightInd w:val="0"/>
              <w:snapToGrid w:val="0"/>
              <w:spacing w:line="320" w:lineRule="exact"/>
              <w:jc w:val="center"/>
              <w:rPr>
                <w:szCs w:val="21"/>
              </w:rPr>
            </w:pPr>
            <w:r>
              <w:rPr>
                <w:rFonts w:hint="eastAsia"/>
                <w:szCs w:val="21"/>
              </w:rPr>
              <w:t>1</w:t>
            </w:r>
            <w:r>
              <w:rPr>
                <w:szCs w:val="21"/>
              </w:rPr>
              <w:t>3805265236</w:t>
            </w:r>
          </w:p>
        </w:tc>
        <w:tc>
          <w:tcPr>
            <w:tcW w:w="2240" w:type="dxa"/>
            <w:noWrap/>
            <w:vAlign w:val="center"/>
          </w:tcPr>
          <w:p>
            <w:pPr>
              <w:adjustRightInd w:val="0"/>
              <w:snapToGrid w:val="0"/>
              <w:spacing w:line="320" w:lineRule="exact"/>
              <w:rPr>
                <w:szCs w:val="21"/>
              </w:rPr>
            </w:pPr>
            <w:r>
              <w:rPr>
                <w:szCs w:val="21"/>
              </w:rPr>
              <w:t>少儿弱视的早发现早治疗</w:t>
            </w:r>
          </w:p>
        </w:tc>
        <w:tc>
          <w:tcPr>
            <w:tcW w:w="5543" w:type="dxa"/>
            <w:noWrap/>
            <w:vAlign w:val="center"/>
          </w:tcPr>
          <w:p>
            <w:pPr>
              <w:adjustRightInd w:val="0"/>
              <w:snapToGrid w:val="0"/>
              <w:spacing w:line="320" w:lineRule="exact"/>
              <w:rPr>
                <w:szCs w:val="21"/>
              </w:rPr>
            </w:pPr>
            <w:r>
              <w:rPr>
                <w:szCs w:val="21"/>
              </w:rPr>
              <w:t>少儿弱视与斜视、远视、散光有关，早发现早治疗可以有效恢复，弱视康复涉及一生的职业，提高人口素质。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noWrap/>
            <w:vAlign w:val="center"/>
          </w:tcPr>
          <w:p>
            <w:pPr>
              <w:adjustRightInd w:val="0"/>
              <w:snapToGrid w:val="0"/>
              <w:spacing w:line="320" w:lineRule="exact"/>
              <w:jc w:val="center"/>
              <w:rPr>
                <w:rFonts w:hint="eastAsia" w:eastAsia="宋体"/>
                <w:szCs w:val="21"/>
                <w:lang w:val="en-US" w:eastAsia="zh-CN"/>
              </w:rPr>
            </w:pPr>
            <w:r>
              <w:rPr>
                <w:rFonts w:hint="eastAsia"/>
                <w:szCs w:val="21"/>
                <w:lang w:val="en-US" w:eastAsia="zh-CN"/>
              </w:rPr>
              <w:t>3</w:t>
            </w:r>
          </w:p>
        </w:tc>
        <w:tc>
          <w:tcPr>
            <w:tcW w:w="847" w:type="dxa"/>
            <w:noWrap/>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汤美</w:t>
            </w:r>
          </w:p>
        </w:tc>
        <w:tc>
          <w:tcPr>
            <w:tcW w:w="1484" w:type="dxa"/>
            <w:noWrap/>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noWrap/>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副主任医师</w:t>
            </w:r>
          </w:p>
        </w:tc>
        <w:tc>
          <w:tcPr>
            <w:tcW w:w="1581" w:type="dxa"/>
            <w:noWrap/>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15895020876</w:t>
            </w:r>
          </w:p>
        </w:tc>
        <w:tc>
          <w:tcPr>
            <w:tcW w:w="2240" w:type="dxa"/>
            <w:noWrap/>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肠胃奇妙屋：食物变形记</w:t>
            </w:r>
          </w:p>
        </w:tc>
        <w:tc>
          <w:tcPr>
            <w:tcW w:w="5543" w:type="dxa"/>
            <w:noWrap/>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介绍食物在人体消化道被消化吸收以及利用的全过程，以此促进孩子健康科学饮食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noWrap/>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4</w:t>
            </w:r>
          </w:p>
        </w:tc>
        <w:tc>
          <w:tcPr>
            <w:tcW w:w="847" w:type="dxa"/>
            <w:noWrap/>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顾敏</w:t>
            </w:r>
          </w:p>
        </w:tc>
        <w:tc>
          <w:tcPr>
            <w:tcW w:w="1484" w:type="dxa"/>
            <w:noWrap/>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noWrap/>
            <w:vAlign w:val="center"/>
          </w:tcPr>
          <w:p>
            <w:pPr>
              <w:adjustRightInd w:val="0"/>
              <w:snapToGrid w:val="0"/>
              <w:spacing w:line="320" w:lineRule="exact"/>
              <w:jc w:val="center"/>
              <w:rPr>
                <w:rFonts w:hint="eastAsia"/>
                <w:szCs w:val="21"/>
              </w:rPr>
            </w:pPr>
            <w:r>
              <w:rPr>
                <w:rFonts w:hint="eastAsia"/>
                <w:szCs w:val="21"/>
              </w:rPr>
              <w:t>常州市青年科技人才协会秘书长</w:t>
            </w:r>
          </w:p>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/副主任医师/博士</w:t>
            </w:r>
          </w:p>
        </w:tc>
        <w:tc>
          <w:tcPr>
            <w:tcW w:w="1581" w:type="dxa"/>
            <w:noWrap/>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13601509162</w:t>
            </w:r>
          </w:p>
        </w:tc>
        <w:tc>
          <w:tcPr>
            <w:tcW w:w="2240" w:type="dxa"/>
            <w:noWrap/>
            <w:vAlign w:val="center"/>
          </w:tcPr>
          <w:p>
            <w:pPr>
              <w:adjustRightInd w:val="0"/>
              <w:snapToGrid w:val="0"/>
              <w:spacing w:line="320" w:lineRule="exact"/>
              <w:rPr>
                <w:rFonts w:ascii="Times New Roman" w:hAnsi="Times New Roman" w:eastAsia="宋体" w:cs="Times New Roman"/>
                <w:kern w:val="0"/>
                <w:sz w:val="21"/>
                <w:szCs w:val="21"/>
                <w:lang w:val="en-US" w:eastAsia="zh-CN" w:bidi="ar-SA"/>
              </w:rPr>
            </w:pPr>
            <w:r>
              <w:rPr>
                <w:rFonts w:hint="eastAsia"/>
                <w:kern w:val="0"/>
                <w:szCs w:val="21"/>
              </w:rPr>
              <w:t>儿童及青春全周期的口腔健康管理与维护</w:t>
            </w:r>
          </w:p>
        </w:tc>
        <w:tc>
          <w:tcPr>
            <w:tcW w:w="5543" w:type="dxa"/>
            <w:noWrap/>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科普在校学生中常见的蛀牙预防及补救措施；牙齿发育畸形、牙齿外伤、牙齿的错颌畸形及颜面美学塑造、口腔卫生维护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noWrap/>
            <w:vAlign w:val="center"/>
          </w:tcPr>
          <w:p>
            <w:pPr>
              <w:adjustRightInd w:val="0"/>
              <w:snapToGrid w:val="0"/>
              <w:spacing w:line="320" w:lineRule="exact"/>
              <w:jc w:val="center"/>
              <w:rPr>
                <w:rFonts w:hint="eastAsia" w:eastAsia="宋体"/>
                <w:szCs w:val="21"/>
                <w:lang w:val="en-US" w:eastAsia="zh-CN"/>
              </w:rPr>
            </w:pPr>
            <w:r>
              <w:rPr>
                <w:rFonts w:hint="eastAsia"/>
                <w:szCs w:val="21"/>
                <w:lang w:val="en-US" w:eastAsia="zh-CN"/>
              </w:rPr>
              <w:t>5</w:t>
            </w:r>
          </w:p>
        </w:tc>
        <w:tc>
          <w:tcPr>
            <w:tcW w:w="847" w:type="dxa"/>
            <w:noWrap/>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李旻</w:t>
            </w:r>
          </w:p>
        </w:tc>
        <w:tc>
          <w:tcPr>
            <w:tcW w:w="1484" w:type="dxa"/>
            <w:noWrap/>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noWrap/>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科副主任/副主任医师/硕士研究生</w:t>
            </w:r>
          </w:p>
        </w:tc>
        <w:tc>
          <w:tcPr>
            <w:tcW w:w="1581" w:type="dxa"/>
            <w:noWrap/>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13961434030</w:t>
            </w:r>
          </w:p>
        </w:tc>
        <w:tc>
          <w:tcPr>
            <w:tcW w:w="2240" w:type="dxa"/>
            <w:noWrap/>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带你走进人体“下水道”</w:t>
            </w:r>
          </w:p>
        </w:tc>
        <w:tc>
          <w:tcPr>
            <w:tcW w:w="5543" w:type="dxa"/>
            <w:noWrap/>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szCs w:val="21"/>
              </w:rPr>
              <w:t>介绍肾脏的结构、大小</w:t>
            </w:r>
            <w:r>
              <w:rPr>
                <w:rFonts w:hint="eastAsia"/>
                <w:szCs w:val="21"/>
              </w:rPr>
              <w:t>、尿液产生的原理及过程、肾脏的功能、尿色、尿量改变的意义、泡沫尿的形成、正确的留取尿液</w:t>
            </w:r>
            <w:r>
              <w:rPr>
                <w:szCs w:val="21"/>
              </w:rPr>
              <w:t>以及慢性肾脏病的常见表现</w:t>
            </w:r>
            <w:r>
              <w:rPr>
                <w:rFonts w:hint="eastAsia"/>
                <w:szCs w:val="21"/>
              </w:rPr>
              <w:t>、病因</w:t>
            </w:r>
            <w:r>
              <w:rPr>
                <w:szCs w:val="21"/>
              </w:rPr>
              <w:t>等</w:t>
            </w:r>
            <w:r>
              <w:rPr>
                <w:rFonts w:hint="eastAsia"/>
                <w:szCs w:val="21"/>
              </w:rPr>
              <w:t>，让同学们认识人体的“下水道”——泌尿系统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eastAsia" w:eastAsia="宋体"/>
                <w:szCs w:val="21"/>
                <w:lang w:val="en-US" w:eastAsia="zh-CN"/>
              </w:rPr>
            </w:pPr>
            <w:r>
              <w:rPr>
                <w:rFonts w:hint="eastAsia"/>
                <w:szCs w:val="21"/>
                <w:lang w:val="en-US" w:eastAsia="zh-CN"/>
              </w:rPr>
              <w:t>6</w:t>
            </w:r>
          </w:p>
        </w:tc>
        <w:tc>
          <w:tcPr>
            <w:tcW w:w="847"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姚长芳</w:t>
            </w:r>
          </w:p>
        </w:tc>
        <w:tc>
          <w:tcPr>
            <w:tcW w:w="1484"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常州市第一人民医院妇产科</w:t>
            </w:r>
          </w:p>
        </w:tc>
        <w:tc>
          <w:tcPr>
            <w:tcW w:w="2198"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讲师、副主任医师/博士</w:t>
            </w:r>
          </w:p>
        </w:tc>
        <w:tc>
          <w:tcPr>
            <w:tcW w:w="1581"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15151965920</w:t>
            </w:r>
          </w:p>
        </w:tc>
        <w:tc>
          <w:tcPr>
            <w:tcW w:w="2240" w:type="dxa"/>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青春期生理卫生知识讲座</w:t>
            </w:r>
          </w:p>
        </w:tc>
        <w:tc>
          <w:tcPr>
            <w:tcW w:w="5543" w:type="dxa"/>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女生青春期的身体变化，乳房保健，月经期保健，如何与异性相处，女生如何自我保护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eastAsia" w:eastAsia="宋体"/>
                <w:szCs w:val="21"/>
                <w:lang w:val="en-US" w:eastAsia="zh-CN"/>
              </w:rPr>
            </w:pPr>
            <w:r>
              <w:rPr>
                <w:rFonts w:hint="eastAsia"/>
                <w:szCs w:val="21"/>
                <w:lang w:val="en-US" w:eastAsia="zh-CN"/>
              </w:rPr>
              <w:t>7</w:t>
            </w:r>
          </w:p>
        </w:tc>
        <w:tc>
          <w:tcPr>
            <w:tcW w:w="847"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黄钧</w:t>
            </w:r>
          </w:p>
        </w:tc>
        <w:tc>
          <w:tcPr>
            <w:tcW w:w="1484"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主任医师/硕士</w:t>
            </w:r>
          </w:p>
        </w:tc>
        <w:tc>
          <w:tcPr>
            <w:tcW w:w="1581"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13915023751</w:t>
            </w:r>
          </w:p>
        </w:tc>
        <w:tc>
          <w:tcPr>
            <w:tcW w:w="2240" w:type="dxa"/>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青春期生理卫生知识讲座</w:t>
            </w:r>
          </w:p>
        </w:tc>
        <w:tc>
          <w:tcPr>
            <w:tcW w:w="5543" w:type="dxa"/>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青春期生理教育的必要性，女生卫生保健，男生卫生保健，正确处理与异性的关系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eastAsia" w:eastAsia="宋体"/>
                <w:szCs w:val="21"/>
                <w:lang w:val="en-US" w:eastAsia="zh-CN"/>
              </w:rPr>
            </w:pPr>
            <w:r>
              <w:rPr>
                <w:rFonts w:hint="eastAsia"/>
                <w:szCs w:val="21"/>
                <w:lang w:val="en-US" w:eastAsia="zh-CN"/>
              </w:rPr>
              <w:t>8</w:t>
            </w:r>
          </w:p>
        </w:tc>
        <w:tc>
          <w:tcPr>
            <w:tcW w:w="847"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付瑜</w:t>
            </w:r>
          </w:p>
        </w:tc>
        <w:tc>
          <w:tcPr>
            <w:tcW w:w="1484"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科研秘书/</w:t>
            </w:r>
            <w:r>
              <w:rPr>
                <w:szCs w:val="21"/>
              </w:rPr>
              <w:t>主治医师</w:t>
            </w:r>
            <w:r>
              <w:rPr>
                <w:rFonts w:hint="eastAsia"/>
                <w:szCs w:val="21"/>
              </w:rPr>
              <w:t>/</w:t>
            </w:r>
            <w:r>
              <w:rPr>
                <w:szCs w:val="21"/>
              </w:rPr>
              <w:t>博士</w:t>
            </w:r>
          </w:p>
        </w:tc>
        <w:tc>
          <w:tcPr>
            <w:tcW w:w="1581"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szCs w:val="21"/>
              </w:rPr>
              <w:t>18452423549</w:t>
            </w:r>
          </w:p>
        </w:tc>
        <w:tc>
          <w:tcPr>
            <w:tcW w:w="2240" w:type="dxa"/>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儿童青少年生长迟缓食养指南 （2023 年版）解读</w:t>
            </w:r>
          </w:p>
        </w:tc>
        <w:tc>
          <w:tcPr>
            <w:tcW w:w="5543" w:type="dxa"/>
            <w:vAlign w:val="center"/>
          </w:tcPr>
          <w:p>
            <w:pPr>
              <w:widowControl/>
              <w:jc w:val="left"/>
              <w:rPr>
                <w:rFonts w:ascii="Times New Roman" w:hAnsi="Times New Roman" w:eastAsia="宋体" w:cs="Times New Roman"/>
                <w:kern w:val="2"/>
                <w:sz w:val="21"/>
                <w:szCs w:val="21"/>
                <w:lang w:val="en-US" w:eastAsia="zh-CN" w:bidi="ar-SA"/>
              </w:rPr>
            </w:pPr>
            <w:r>
              <w:rPr>
                <w:rFonts w:hint="eastAsia" w:ascii="宋体" w:hAnsi="宋体" w:cs="宋体"/>
                <w:szCs w:val="21"/>
              </w:rPr>
              <w:t>儿童青少年</w:t>
            </w:r>
            <w:r>
              <w:rPr>
                <w:rFonts w:hint="eastAsia" w:ascii="宋体" w:hAnsi="宋体" w:cs="宋体"/>
                <w:color w:val="000000"/>
                <w:kern w:val="0"/>
                <w:szCs w:val="21"/>
                <w:lang w:bidi="ar"/>
              </w:rPr>
              <w:t xml:space="preserve">生长迟缓的定义与判定、中医对生长迟缓的认识及分型；重点解读儿童青少年生长迟缓的食养原则和建议 ；引导生长迟缓儿童青少年正确选择食物；介绍常见食物交换表及其在生活中的应用；不同地区食谱示例 </w:t>
            </w:r>
            <w:r>
              <w:rPr>
                <w:rFonts w:hint="eastAsia" w:ascii="宋体" w:hAnsi="宋体" w:cs="宋体"/>
                <w:szCs w:val="21"/>
              </w:rPr>
              <w:t>；</w:t>
            </w:r>
            <w:r>
              <w:rPr>
                <w:rFonts w:hint="eastAsia" w:ascii="宋体" w:hAnsi="宋体" w:cs="宋体"/>
                <w:color w:val="000000"/>
                <w:kern w:val="0"/>
                <w:szCs w:val="21"/>
                <w:lang w:bidi="ar"/>
              </w:rPr>
              <w:t>生长迟缓儿童青少年食养方举例。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eastAsia" w:eastAsia="宋体"/>
                <w:szCs w:val="21"/>
                <w:lang w:val="en-US" w:eastAsia="zh-CN"/>
              </w:rPr>
            </w:pPr>
            <w:r>
              <w:rPr>
                <w:rFonts w:hint="eastAsia"/>
                <w:szCs w:val="21"/>
                <w:lang w:val="en-US" w:eastAsia="zh-CN"/>
              </w:rPr>
              <w:t>9</w:t>
            </w:r>
          </w:p>
        </w:tc>
        <w:tc>
          <w:tcPr>
            <w:tcW w:w="847"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秦聪</w:t>
            </w:r>
          </w:p>
        </w:tc>
        <w:tc>
          <w:tcPr>
            <w:tcW w:w="1484"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主管技师/本科</w:t>
            </w:r>
          </w:p>
        </w:tc>
        <w:tc>
          <w:tcPr>
            <w:tcW w:w="1581"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18602571786</w:t>
            </w:r>
          </w:p>
        </w:tc>
        <w:tc>
          <w:tcPr>
            <w:tcW w:w="2240" w:type="dxa"/>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儿童青少年肥胖食养指南 （2024 年版）解读</w:t>
            </w:r>
          </w:p>
        </w:tc>
        <w:tc>
          <w:tcPr>
            <w:tcW w:w="5543" w:type="dxa"/>
            <w:vAlign w:val="center"/>
          </w:tcPr>
          <w:p>
            <w:pPr>
              <w:widowControl/>
              <w:jc w:val="left"/>
              <w:rPr>
                <w:rFonts w:ascii="宋体" w:hAnsi="宋体" w:eastAsia="宋体" w:cs="宋体"/>
                <w:kern w:val="2"/>
                <w:sz w:val="21"/>
                <w:szCs w:val="21"/>
                <w:lang w:val="en-US" w:eastAsia="zh-CN" w:bidi="ar-SA"/>
              </w:rPr>
            </w:pPr>
            <w:r>
              <w:rPr>
                <w:rFonts w:hint="eastAsia" w:ascii="宋体" w:hAnsi="宋体" w:cs="宋体"/>
                <w:color w:val="000000"/>
                <w:kern w:val="0"/>
                <w:szCs w:val="21"/>
                <w:lang w:bidi="ar"/>
              </w:rPr>
              <w:t>儿童青少年的肥胖定义与判定、中医对肥胖的认识及分型；重点解读儿童青少年肥胖食养原则和建议； 引导肥胖儿童青少年正确选择食物；介绍常见食物交换表及其在生活中的应用； 不同地区食谱示例；肥胖儿童青少年食养方举例。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10</w:t>
            </w:r>
          </w:p>
        </w:tc>
        <w:tc>
          <w:tcPr>
            <w:tcW w:w="847"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陈璐</w:t>
            </w:r>
          </w:p>
        </w:tc>
        <w:tc>
          <w:tcPr>
            <w:tcW w:w="1484"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科副主任/主任医师/研究生</w:t>
            </w:r>
          </w:p>
        </w:tc>
        <w:tc>
          <w:tcPr>
            <w:tcW w:w="1581"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13776828270</w:t>
            </w:r>
          </w:p>
        </w:tc>
        <w:tc>
          <w:tcPr>
            <w:tcW w:w="2240" w:type="dxa"/>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“知食”就是力量！</w:t>
            </w:r>
          </w:p>
        </w:tc>
        <w:tc>
          <w:tcPr>
            <w:tcW w:w="5543" w:type="dxa"/>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rPr>
              <w:t>教育儿童青少年提高营养素养和做出恰当的食物选择，</w:t>
            </w:r>
            <w:r>
              <w:rPr>
                <w:rFonts w:hint="eastAsia"/>
                <w:szCs w:val="21"/>
              </w:rPr>
              <w:t>倡导学生养成均衡营养的良好习惯</w:t>
            </w:r>
            <w:r>
              <w:rPr>
                <w:rFonts w:hint="eastAsia"/>
              </w:rPr>
              <w:t>，减少儿童肥胖、糖尿病等代谢性疾病的发生，健康理念从孩子抓起！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11</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eastAsia="zh-CN"/>
              </w:rPr>
              <w:t>张宏宇</w:t>
            </w:r>
          </w:p>
        </w:tc>
        <w:tc>
          <w:tcPr>
            <w:tcW w:w="1484"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eastAsia="zh-CN"/>
              </w:rPr>
              <w:t>常州市第一人民医院</w:t>
            </w:r>
          </w:p>
        </w:tc>
        <w:tc>
          <w:tcPr>
            <w:tcW w:w="2198" w:type="dxa"/>
            <w:vAlign w:val="center"/>
          </w:tcPr>
          <w:p>
            <w:pPr>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eastAsia="zh-CN"/>
              </w:rPr>
              <w:t>副护士长（主持工作）</w:t>
            </w:r>
            <w:r>
              <w:rPr>
                <w:rFonts w:hint="eastAsia"/>
                <w:szCs w:val="21"/>
                <w:lang w:val="en-US" w:eastAsia="zh-CN"/>
              </w:rPr>
              <w:t>/副主任护师/本科</w:t>
            </w:r>
          </w:p>
        </w:tc>
        <w:tc>
          <w:tcPr>
            <w:tcW w:w="1581" w:type="dxa"/>
            <w:vAlign w:val="center"/>
          </w:tcPr>
          <w:p>
            <w:pPr>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13813662613</w:t>
            </w:r>
          </w:p>
        </w:tc>
        <w:tc>
          <w:tcPr>
            <w:tcW w:w="2240"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eastAsia="zh-CN"/>
              </w:rPr>
              <w:t>急救知识进校园</w:t>
            </w:r>
          </w:p>
        </w:tc>
        <w:tc>
          <w:tcPr>
            <w:tcW w:w="5543" w:type="dxa"/>
            <w:vAlign w:val="center"/>
          </w:tcPr>
          <w:p>
            <w:pPr>
              <w:adjustRightInd w:val="0"/>
              <w:snapToGrid w:val="0"/>
              <w:spacing w:line="320" w:lineRule="exact"/>
              <w:rPr>
                <w:rFonts w:hint="default" w:ascii="Times New Roman" w:hAnsi="Times New Roman" w:eastAsia="宋体" w:cs="Times New Roman"/>
                <w:kern w:val="2"/>
                <w:sz w:val="21"/>
                <w:szCs w:val="24"/>
                <w:lang w:val="en-US" w:eastAsia="zh-CN" w:bidi="ar-SA"/>
              </w:rPr>
            </w:pPr>
            <w:r>
              <w:rPr>
                <w:rFonts w:hint="eastAsia"/>
                <w:lang w:eastAsia="zh-CN"/>
              </w:rPr>
              <w:t>创伤的急救处置、海姆立克急救法、心肺复苏术、</w:t>
            </w:r>
            <w:r>
              <w:rPr>
                <w:rFonts w:hint="eastAsia"/>
                <w:lang w:val="en-US" w:eastAsia="zh-CN"/>
              </w:rPr>
              <w:t>AED使用、中毒的急救处置、中暑的急救处置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12</w:t>
            </w:r>
          </w:p>
        </w:tc>
        <w:tc>
          <w:tcPr>
            <w:tcW w:w="847" w:type="dxa"/>
            <w:vAlign w:val="center"/>
          </w:tcPr>
          <w:p>
            <w:pPr>
              <w:adjustRightInd w:val="0"/>
              <w:snapToGrid w:val="0"/>
              <w:spacing w:line="320" w:lineRule="exact"/>
              <w:jc w:val="center"/>
              <w:rPr>
                <w:rFonts w:hint="eastAsia"/>
                <w:szCs w:val="21"/>
              </w:rPr>
            </w:pPr>
            <w:r>
              <w:rPr>
                <w:rFonts w:hint="eastAsia" w:ascii="宋体" w:hAnsi="宋体" w:eastAsia="宋体" w:cs="宋体"/>
                <w:color w:val="000000"/>
                <w:kern w:val="0"/>
                <w:sz w:val="21"/>
                <w:szCs w:val="21"/>
                <w:lang w:val="en-US" w:eastAsia="zh-CN" w:bidi="ar"/>
              </w:rPr>
              <w:t>孙丹</w:t>
            </w:r>
          </w:p>
        </w:tc>
        <w:tc>
          <w:tcPr>
            <w:tcW w:w="1484" w:type="dxa"/>
            <w:vAlign w:val="center"/>
          </w:tcPr>
          <w:p>
            <w:pPr>
              <w:adjustRightInd w:val="0"/>
              <w:snapToGrid w:val="0"/>
              <w:spacing w:line="320" w:lineRule="exact"/>
              <w:jc w:val="center"/>
              <w:rPr>
                <w:rFonts w:hint="eastAsia"/>
                <w:szCs w:val="21"/>
              </w:rPr>
            </w:pPr>
            <w:r>
              <w:rPr>
                <w:rFonts w:hint="eastAsia" w:ascii="宋体" w:hAnsi="宋体" w:eastAsia="宋体" w:cs="宋体"/>
                <w:color w:val="000000"/>
                <w:kern w:val="0"/>
                <w:sz w:val="21"/>
                <w:szCs w:val="21"/>
                <w:lang w:val="en-US" w:eastAsia="zh-CN" w:bidi="ar"/>
              </w:rPr>
              <w:t>常州一院</w:t>
            </w:r>
          </w:p>
        </w:tc>
        <w:tc>
          <w:tcPr>
            <w:tcW w:w="2198"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肾内科主治医生</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硕士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研究生 </w:t>
            </w:r>
          </w:p>
          <w:p>
            <w:pPr>
              <w:adjustRightInd w:val="0"/>
              <w:snapToGrid w:val="0"/>
              <w:spacing w:line="320" w:lineRule="exact"/>
              <w:jc w:val="center"/>
              <w:rPr>
                <w:rFonts w:hint="eastAsia"/>
                <w:szCs w:val="21"/>
              </w:rPr>
            </w:pPr>
          </w:p>
        </w:tc>
        <w:tc>
          <w:tcPr>
            <w:tcW w:w="1581" w:type="dxa"/>
            <w:vAlign w:val="center"/>
          </w:tcPr>
          <w:p>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 xml:space="preserve">13915896276 </w:t>
            </w:r>
          </w:p>
          <w:p>
            <w:pPr>
              <w:adjustRightInd w:val="0"/>
              <w:snapToGrid w:val="0"/>
              <w:spacing w:line="320" w:lineRule="exact"/>
              <w:jc w:val="center"/>
              <w:rPr>
                <w:rFonts w:hint="eastAsia"/>
                <w:szCs w:val="21"/>
              </w:rPr>
            </w:pPr>
          </w:p>
        </w:tc>
        <w:tc>
          <w:tcPr>
            <w:tcW w:w="2240"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如何保护肾脏以及早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期识别肾脏病 </w:t>
            </w:r>
          </w:p>
          <w:p>
            <w:pPr>
              <w:adjustRightInd w:val="0"/>
              <w:snapToGrid w:val="0"/>
              <w:spacing w:line="320" w:lineRule="exact"/>
              <w:rPr>
                <w:rFonts w:hint="eastAsia"/>
                <w:szCs w:val="21"/>
              </w:rPr>
            </w:pPr>
          </w:p>
        </w:tc>
        <w:tc>
          <w:tcPr>
            <w:tcW w:w="5543" w:type="dxa"/>
            <w:vAlign w:val="center"/>
          </w:tcPr>
          <w:p>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肾脏在人体内的作用；</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哪些不良习惯会损伤肾脏；</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何早期识别肾脏病；</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肾脏病的防治</w:t>
            </w:r>
          </w:p>
          <w:p>
            <w:pPr>
              <w:adjustRightInd w:val="0"/>
              <w:snapToGrid w:val="0"/>
              <w:spacing w:line="320" w:lineRule="exact"/>
              <w:rPr>
                <w:rFonts w:hint="eastAsia" w:ascii="Times New Roman" w:hAnsi="Times New Roman" w:eastAsia="宋体" w:cs="Times New Roman"/>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13</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沈惠娟</w:t>
            </w:r>
          </w:p>
        </w:tc>
        <w:tc>
          <w:tcPr>
            <w:tcW w:w="1484"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常州市儿童医院</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科主任、主任中医师</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13961186058</w:t>
            </w:r>
          </w:p>
        </w:tc>
        <w:tc>
          <w:tcPr>
            <w:tcW w:w="2240"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注意力训练，让学习更专注</w:t>
            </w:r>
          </w:p>
        </w:tc>
        <w:tc>
          <w:tcPr>
            <w:tcW w:w="5543" w:type="dxa"/>
            <w:vAlign w:val="center"/>
          </w:tcPr>
          <w:p>
            <w:pPr>
              <w:spacing w:line="288" w:lineRule="auto"/>
              <w:ind w:firstLine="420" w:firstLineChars="200"/>
              <w:rPr>
                <w:szCs w:val="21"/>
              </w:rPr>
            </w:pPr>
            <w:r>
              <w:rPr>
                <w:rFonts w:hint="eastAsia"/>
                <w:szCs w:val="21"/>
              </w:rPr>
              <w:t>注意力是儿童青少年期学习能力发展的“窗口”，所有的认知活动都离不开注意力这个“第一步骤”。严重的注意力不集中</w:t>
            </w:r>
            <w:r>
              <w:rPr>
                <w:szCs w:val="21"/>
              </w:rPr>
              <w:t>会导致儿童青少年学业、人际、家庭关系等多方面的损害。</w:t>
            </w:r>
          </w:p>
          <w:p>
            <w:pPr>
              <w:spacing w:line="288" w:lineRule="auto"/>
              <w:ind w:firstLine="420" w:firstLineChars="200"/>
              <w:rPr>
                <w:szCs w:val="21"/>
              </w:rPr>
            </w:pPr>
            <w:r>
              <w:rPr>
                <w:rFonts w:hint="eastAsia"/>
                <w:szCs w:val="21"/>
              </w:rPr>
              <w:t>本课程针对小学生，抓住注意力发展和训练的关键期，用科学的方法，在校或者居家训练，提升促进注意力，增强学习力。</w:t>
            </w:r>
          </w:p>
          <w:p>
            <w:pPr>
              <w:adjustRightInd w:val="0"/>
              <w:snapToGrid w:val="0"/>
              <w:spacing w:line="320" w:lineRule="exact"/>
              <w:rPr>
                <w:rFonts w:hint="eastAsia" w:ascii="Times New Roman" w:hAnsi="Times New Roman" w:eastAsia="宋体" w:cs="Times New Roman"/>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14</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沈惠娟</w:t>
            </w:r>
          </w:p>
        </w:tc>
        <w:tc>
          <w:tcPr>
            <w:tcW w:w="1484"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常州市儿童医院</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科主任、主任中医师</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13961186058</w:t>
            </w:r>
          </w:p>
        </w:tc>
        <w:tc>
          <w:tcPr>
            <w:tcW w:w="2240"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通情达理，做情绪的主人</w:t>
            </w:r>
          </w:p>
        </w:tc>
        <w:tc>
          <w:tcPr>
            <w:tcW w:w="5543" w:type="dxa"/>
            <w:vAlign w:val="center"/>
          </w:tcPr>
          <w:p>
            <w:pPr>
              <w:spacing w:line="288" w:lineRule="auto"/>
              <w:ind w:firstLine="420" w:firstLineChars="200"/>
              <w:rPr>
                <w:szCs w:val="21"/>
              </w:rPr>
            </w:pPr>
            <w:r>
              <w:rPr>
                <w:rFonts w:hint="eastAsia"/>
                <w:szCs w:val="21"/>
              </w:rPr>
              <w:t>儿童青少年期正处在人生观、价值观形成的关键时期，情绪容易起伏不定，易冲动、不稳定、难自控、遇事易走极端等特点。</w:t>
            </w:r>
          </w:p>
          <w:p>
            <w:pPr>
              <w:spacing w:line="288" w:lineRule="auto"/>
              <w:ind w:firstLine="420"/>
              <w:rPr>
                <w:szCs w:val="21"/>
              </w:rPr>
            </w:pPr>
            <w:r>
              <w:rPr>
                <w:rFonts w:hint="eastAsia"/>
                <w:szCs w:val="21"/>
              </w:rPr>
              <w:t>本课程针对小学生，帮助孩子了解情绪的表现及情绪对人身心健康的影响，清楚的知道情绪产生的原因、如何正确处理，应用有效的方法对自己的情绪进行调适。</w:t>
            </w:r>
          </w:p>
          <w:p>
            <w:pPr>
              <w:spacing w:line="312" w:lineRule="auto"/>
              <w:ind w:firstLine="420" w:firstLineChars="0"/>
              <w:rPr>
                <w:rFonts w:hint="eastAsia" w:ascii="Times New Roman" w:hAnsi="Times New Roman" w:eastAsia="宋体" w:cs="Times New Roman"/>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15</w:t>
            </w:r>
          </w:p>
        </w:tc>
        <w:tc>
          <w:tcPr>
            <w:tcW w:w="847" w:type="dxa"/>
            <w:vAlign w:val="center"/>
          </w:tcPr>
          <w:p>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周佳鹏</w:t>
            </w:r>
          </w:p>
        </w:tc>
        <w:tc>
          <w:tcPr>
            <w:tcW w:w="1484" w:type="dxa"/>
            <w:vAlign w:val="center"/>
          </w:tcPr>
          <w:p>
            <w:pPr>
              <w:adjustRightInd w:val="0"/>
              <w:snapToGrid w:val="0"/>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常州市机器人 科技协会</w:t>
            </w:r>
          </w:p>
        </w:tc>
        <w:tc>
          <w:tcPr>
            <w:tcW w:w="2198" w:type="dxa"/>
            <w:vAlign w:val="center"/>
          </w:tcPr>
          <w:p>
            <w:pPr>
              <w:widowControl/>
              <w:spacing w:line="280" w:lineRule="exact"/>
              <w:jc w:val="center"/>
              <w:rPr>
                <w:rFonts w:ascii="Times New Roman" w:hAnsi="Times New Roman"/>
                <w:szCs w:val="21"/>
              </w:rPr>
            </w:pPr>
            <w:r>
              <w:rPr>
                <w:rFonts w:ascii="Times New Roman" w:hAnsi="Times New Roman"/>
                <w:color w:val="000000"/>
                <w:kern w:val="0"/>
                <w:szCs w:val="21"/>
                <w:lang w:bidi="ar"/>
              </w:rPr>
              <w:t>协会</w:t>
            </w:r>
            <w:r>
              <w:rPr>
                <w:rFonts w:hint="eastAsia" w:ascii="Times New Roman" w:hAnsi="Times New Roman"/>
                <w:color w:val="000000"/>
                <w:kern w:val="0"/>
                <w:szCs w:val="21"/>
                <w:lang w:val="en-US" w:eastAsia="zh-CN" w:bidi="ar"/>
              </w:rPr>
              <w:t>副</w:t>
            </w:r>
            <w:r>
              <w:rPr>
                <w:rFonts w:ascii="Times New Roman" w:hAnsi="Times New Roman"/>
                <w:color w:val="000000"/>
                <w:kern w:val="0"/>
                <w:szCs w:val="21"/>
                <w:lang w:bidi="ar"/>
              </w:rPr>
              <w:t>秘书长/工程师/</w:t>
            </w:r>
          </w:p>
          <w:p>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本科</w:t>
            </w:r>
          </w:p>
        </w:tc>
        <w:tc>
          <w:tcPr>
            <w:tcW w:w="1581" w:type="dxa"/>
            <w:vAlign w:val="center"/>
          </w:tcPr>
          <w:p>
            <w:pPr>
              <w:adjustRightInd w:val="0"/>
              <w:snapToGrid w:val="0"/>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kern w:val="0"/>
                <w:szCs w:val="21"/>
              </w:rPr>
              <w:t>0519</w:t>
            </w:r>
            <w:r>
              <w:rPr>
                <w:rFonts w:hint="eastAsia" w:ascii="Times New Roman" w:hAnsi="Times New Roman"/>
                <w:kern w:val="0"/>
                <w:szCs w:val="21"/>
              </w:rPr>
              <w:t>-</w:t>
            </w:r>
            <w:r>
              <w:rPr>
                <w:rFonts w:ascii="Times New Roman" w:hAnsi="Times New Roman"/>
                <w:kern w:val="0"/>
                <w:szCs w:val="21"/>
              </w:rPr>
              <w:t>86662086</w:t>
            </w:r>
          </w:p>
        </w:tc>
        <w:tc>
          <w:tcPr>
            <w:tcW w:w="2240" w:type="dxa"/>
            <w:vAlign w:val="center"/>
          </w:tcPr>
          <w:p>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人工智能与  ChatGPT 未来发展趋势</w:t>
            </w:r>
          </w:p>
        </w:tc>
        <w:tc>
          <w:tcPr>
            <w:tcW w:w="5543" w:type="dxa"/>
            <w:vAlign w:val="center"/>
          </w:tcPr>
          <w:p>
            <w:pPr>
              <w:widowControl/>
              <w:spacing w:line="280" w:lineRule="exact"/>
              <w:ind w:firstLine="420" w:firstLineChars="200"/>
              <w:jc w:val="both"/>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主要介绍了人工智能技术在自然语言处理领域的应用， ChatGPT 技术的原理、优势及未来发展趋势。以及在智能 客服、智能问答等方面的广泛应用。ChatGPT 技术在未来 的发展中将会更加成熟和普及，成为人工智能技术的一个 重要分支。ChatGPT 在实际应用中需要解决的问题和挑战。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16</w:t>
            </w:r>
          </w:p>
        </w:tc>
        <w:tc>
          <w:tcPr>
            <w:tcW w:w="847" w:type="dxa"/>
            <w:vAlign w:val="center"/>
          </w:tcPr>
          <w:p>
            <w:pPr>
              <w:widowControl/>
              <w:spacing w:line="280" w:lineRule="exact"/>
              <w:jc w:val="center"/>
              <w:rPr>
                <w:rFonts w:hint="eastAsia"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周佳鹏</w:t>
            </w:r>
          </w:p>
        </w:tc>
        <w:tc>
          <w:tcPr>
            <w:tcW w:w="1484" w:type="dxa"/>
            <w:vAlign w:val="center"/>
          </w:tcPr>
          <w:p>
            <w:pPr>
              <w:adjustRightInd w:val="0"/>
              <w:snapToGrid w:val="0"/>
              <w:spacing w:line="280" w:lineRule="exact"/>
              <w:jc w:val="center"/>
              <w:rPr>
                <w:rFonts w:hint="eastAsia"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常州市机器人 科技协会</w:t>
            </w:r>
          </w:p>
        </w:tc>
        <w:tc>
          <w:tcPr>
            <w:tcW w:w="2198" w:type="dxa"/>
            <w:vAlign w:val="center"/>
          </w:tcPr>
          <w:p>
            <w:pPr>
              <w:widowControl/>
              <w:spacing w:line="280" w:lineRule="exact"/>
              <w:jc w:val="center"/>
              <w:rPr>
                <w:rFonts w:ascii="Times New Roman" w:hAnsi="Times New Roman"/>
                <w:szCs w:val="21"/>
              </w:rPr>
            </w:pPr>
            <w:r>
              <w:rPr>
                <w:rFonts w:ascii="Times New Roman" w:hAnsi="Times New Roman"/>
                <w:color w:val="000000"/>
                <w:kern w:val="0"/>
                <w:szCs w:val="21"/>
                <w:lang w:bidi="ar"/>
              </w:rPr>
              <w:t>协会</w:t>
            </w:r>
            <w:r>
              <w:rPr>
                <w:rFonts w:hint="eastAsia" w:ascii="Times New Roman" w:hAnsi="Times New Roman"/>
                <w:color w:val="000000"/>
                <w:kern w:val="0"/>
                <w:szCs w:val="21"/>
                <w:lang w:val="en-US" w:eastAsia="zh-CN" w:bidi="ar"/>
              </w:rPr>
              <w:t>副</w:t>
            </w:r>
            <w:r>
              <w:rPr>
                <w:rFonts w:ascii="Times New Roman" w:hAnsi="Times New Roman"/>
                <w:color w:val="000000"/>
                <w:kern w:val="0"/>
                <w:szCs w:val="21"/>
                <w:lang w:bidi="ar"/>
              </w:rPr>
              <w:t>秘书长/工程师/</w:t>
            </w:r>
          </w:p>
          <w:p>
            <w:pPr>
              <w:widowControl/>
              <w:spacing w:line="280" w:lineRule="exact"/>
              <w:jc w:val="center"/>
              <w:rPr>
                <w:rFonts w:hint="eastAsia"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本科</w:t>
            </w:r>
          </w:p>
        </w:tc>
        <w:tc>
          <w:tcPr>
            <w:tcW w:w="1581" w:type="dxa"/>
            <w:vAlign w:val="center"/>
          </w:tcPr>
          <w:p>
            <w:pPr>
              <w:adjustRightInd w:val="0"/>
              <w:snapToGrid w:val="0"/>
              <w:spacing w:line="280" w:lineRule="exact"/>
              <w:jc w:val="center"/>
              <w:rPr>
                <w:rFonts w:hint="eastAsia" w:ascii="Times New Roman" w:hAnsi="Times New Roman" w:eastAsia="宋体" w:cs="Times New Roman"/>
                <w:kern w:val="0"/>
                <w:sz w:val="21"/>
                <w:szCs w:val="21"/>
                <w:lang w:val="en-US" w:eastAsia="zh-CN" w:bidi="ar-SA"/>
              </w:rPr>
            </w:pPr>
            <w:r>
              <w:rPr>
                <w:rFonts w:ascii="Times New Roman" w:hAnsi="Times New Roman"/>
                <w:kern w:val="0"/>
                <w:szCs w:val="21"/>
              </w:rPr>
              <w:t>0519</w:t>
            </w:r>
            <w:r>
              <w:rPr>
                <w:rFonts w:hint="eastAsia" w:ascii="Times New Roman" w:hAnsi="Times New Roman"/>
                <w:kern w:val="0"/>
                <w:szCs w:val="21"/>
              </w:rPr>
              <w:t>-</w:t>
            </w:r>
            <w:r>
              <w:rPr>
                <w:rFonts w:ascii="Times New Roman" w:hAnsi="Times New Roman"/>
                <w:kern w:val="0"/>
                <w:szCs w:val="21"/>
              </w:rPr>
              <w:t>86662086</w:t>
            </w:r>
          </w:p>
        </w:tc>
        <w:tc>
          <w:tcPr>
            <w:tcW w:w="2240" w:type="dxa"/>
            <w:vAlign w:val="center"/>
          </w:tcPr>
          <w:p>
            <w:pPr>
              <w:widowControl/>
              <w:spacing w:line="320" w:lineRule="exact"/>
              <w:jc w:val="center"/>
              <w:rPr>
                <w:rFonts w:ascii="Times New Roman" w:hAnsi="Times New Roman"/>
                <w:szCs w:val="21"/>
              </w:rPr>
            </w:pPr>
            <w:r>
              <w:rPr>
                <w:rFonts w:ascii="Times New Roman" w:hAnsi="Times New Roman"/>
                <w:color w:val="000000"/>
                <w:kern w:val="0"/>
                <w:szCs w:val="21"/>
                <w:lang w:bidi="ar"/>
              </w:rPr>
              <w:t>仿生机器人设计</w:t>
            </w:r>
          </w:p>
          <w:p>
            <w:pPr>
              <w:tabs>
                <w:tab w:val="left" w:pos="720"/>
              </w:tabs>
              <w:adjustRightInd w:val="0"/>
              <w:snapToGrid w:val="0"/>
              <w:spacing w:line="320" w:lineRule="exact"/>
              <w:jc w:val="center"/>
              <w:rPr>
                <w:rFonts w:hint="eastAsia"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与实践</w:t>
            </w:r>
          </w:p>
        </w:tc>
        <w:tc>
          <w:tcPr>
            <w:tcW w:w="5543" w:type="dxa"/>
            <w:vAlign w:val="center"/>
          </w:tcPr>
          <w:p>
            <w:pPr>
              <w:widowControl/>
              <w:spacing w:line="320" w:lineRule="exact"/>
              <w:jc w:val="both"/>
              <w:rPr>
                <w:rFonts w:ascii="Times New Roman" w:hAnsi="Times New Roman"/>
                <w:szCs w:val="21"/>
              </w:rPr>
            </w:pPr>
            <w:r>
              <w:rPr>
                <w:rFonts w:ascii="Times New Roman" w:hAnsi="Times New Roman"/>
                <w:color w:val="000000"/>
                <w:kern w:val="0"/>
                <w:szCs w:val="21"/>
                <w:lang w:bidi="ar"/>
              </w:rPr>
              <w:t>包含创意机器人设计和机器人制作两部分，利用小型直</w:t>
            </w:r>
          </w:p>
          <w:p>
            <w:pPr>
              <w:widowControl/>
              <w:spacing w:line="320" w:lineRule="exact"/>
              <w:jc w:val="both"/>
              <w:rPr>
                <w:rFonts w:hint="eastAsia"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流电机为动力，通过简单的机械传动，做出模仿生物运动方式的机器人结构。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17</w:t>
            </w:r>
          </w:p>
        </w:tc>
        <w:tc>
          <w:tcPr>
            <w:tcW w:w="847" w:type="dxa"/>
            <w:vAlign w:val="center"/>
          </w:tcPr>
          <w:p>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钱运涛</w:t>
            </w:r>
          </w:p>
        </w:tc>
        <w:tc>
          <w:tcPr>
            <w:tcW w:w="1484" w:type="dxa"/>
            <w:vAlign w:val="center"/>
          </w:tcPr>
          <w:p>
            <w:pPr>
              <w:adjustRightInd w:val="0"/>
              <w:snapToGrid w:val="0"/>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常州市机器人 科技协会</w:t>
            </w:r>
          </w:p>
        </w:tc>
        <w:tc>
          <w:tcPr>
            <w:tcW w:w="2198" w:type="dxa"/>
            <w:vAlign w:val="center"/>
          </w:tcPr>
          <w:p>
            <w:pPr>
              <w:widowControl/>
              <w:spacing w:line="280" w:lineRule="exact"/>
              <w:jc w:val="center"/>
              <w:rPr>
                <w:rFonts w:ascii="Times New Roman" w:hAnsi="Times New Roman"/>
                <w:szCs w:val="21"/>
              </w:rPr>
            </w:pPr>
            <w:r>
              <w:rPr>
                <w:rFonts w:ascii="Times New Roman" w:hAnsi="Times New Roman"/>
                <w:color w:val="000000"/>
                <w:kern w:val="0"/>
                <w:szCs w:val="21"/>
                <w:lang w:bidi="ar"/>
              </w:rPr>
              <w:t>科普部副部长/实验师</w:t>
            </w:r>
          </w:p>
          <w:p>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/硕士</w:t>
            </w:r>
          </w:p>
        </w:tc>
        <w:tc>
          <w:tcPr>
            <w:tcW w:w="1581" w:type="dxa"/>
            <w:vAlign w:val="center"/>
          </w:tcPr>
          <w:p>
            <w:pPr>
              <w:adjustRightInd w:val="0"/>
              <w:snapToGrid w:val="0"/>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kern w:val="0"/>
                <w:szCs w:val="21"/>
              </w:rPr>
              <w:t>0519</w:t>
            </w:r>
            <w:r>
              <w:rPr>
                <w:rFonts w:hint="eastAsia" w:ascii="Times New Roman" w:hAnsi="Times New Roman"/>
                <w:kern w:val="0"/>
                <w:szCs w:val="21"/>
              </w:rPr>
              <w:t>-</w:t>
            </w:r>
            <w:r>
              <w:rPr>
                <w:rFonts w:ascii="Times New Roman" w:hAnsi="Times New Roman"/>
                <w:kern w:val="0"/>
                <w:szCs w:val="21"/>
              </w:rPr>
              <w:t>86662086</w:t>
            </w:r>
          </w:p>
        </w:tc>
        <w:tc>
          <w:tcPr>
            <w:tcW w:w="2240" w:type="dxa"/>
            <w:vAlign w:val="center"/>
          </w:tcPr>
          <w:p>
            <w:pPr>
              <w:widowControl/>
              <w:spacing w:line="280" w:lineRule="exact"/>
              <w:jc w:val="center"/>
              <w:rPr>
                <w:rFonts w:ascii="Times New Roman" w:hAnsi="Times New Roman"/>
                <w:color w:val="000000"/>
                <w:kern w:val="0"/>
                <w:szCs w:val="21"/>
                <w:lang w:bidi="ar"/>
              </w:rPr>
            </w:pPr>
            <w:r>
              <w:rPr>
                <w:rFonts w:ascii="Times New Roman" w:hAnsi="Times New Roman"/>
                <w:color w:val="000000"/>
                <w:kern w:val="0"/>
                <w:szCs w:val="21"/>
                <w:lang w:bidi="ar"/>
              </w:rPr>
              <w:t>工程化思维与科技</w:t>
            </w:r>
          </w:p>
          <w:p>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创新</w:t>
            </w:r>
          </w:p>
        </w:tc>
        <w:tc>
          <w:tcPr>
            <w:tcW w:w="5543" w:type="dxa"/>
            <w:vAlign w:val="center"/>
          </w:tcPr>
          <w:p>
            <w:pPr>
              <w:widowControl/>
              <w:spacing w:line="280" w:lineRule="exact"/>
              <w:ind w:firstLine="420" w:firstLineChars="200"/>
              <w:jc w:val="both"/>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在以机器人为载体的教学中加强工程化思想的教学，强调系统性、完整性，倡导闭环的教学与实验模式，在不断渐进中锻炼创新能力。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18</w:t>
            </w:r>
          </w:p>
        </w:tc>
        <w:tc>
          <w:tcPr>
            <w:tcW w:w="847" w:type="dxa"/>
            <w:vAlign w:val="center"/>
          </w:tcPr>
          <w:p>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钱运涛</w:t>
            </w:r>
          </w:p>
        </w:tc>
        <w:tc>
          <w:tcPr>
            <w:tcW w:w="1484" w:type="dxa"/>
            <w:vAlign w:val="center"/>
          </w:tcPr>
          <w:p>
            <w:pPr>
              <w:adjustRightInd w:val="0"/>
              <w:snapToGrid w:val="0"/>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常州市机器人 科技协会</w:t>
            </w:r>
          </w:p>
        </w:tc>
        <w:tc>
          <w:tcPr>
            <w:tcW w:w="2198" w:type="dxa"/>
            <w:vAlign w:val="center"/>
          </w:tcPr>
          <w:p>
            <w:pPr>
              <w:widowControl/>
              <w:spacing w:line="280" w:lineRule="exact"/>
              <w:jc w:val="center"/>
              <w:rPr>
                <w:rFonts w:ascii="Times New Roman" w:hAnsi="Times New Roman"/>
                <w:szCs w:val="21"/>
              </w:rPr>
            </w:pPr>
            <w:r>
              <w:rPr>
                <w:rFonts w:ascii="Times New Roman" w:hAnsi="Times New Roman"/>
                <w:color w:val="000000"/>
                <w:kern w:val="0"/>
                <w:szCs w:val="21"/>
                <w:lang w:bidi="ar"/>
              </w:rPr>
              <w:t>科普部副部长/实验师</w:t>
            </w:r>
          </w:p>
          <w:p>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/硕士</w:t>
            </w:r>
          </w:p>
        </w:tc>
        <w:tc>
          <w:tcPr>
            <w:tcW w:w="1581" w:type="dxa"/>
            <w:vAlign w:val="center"/>
          </w:tcPr>
          <w:p>
            <w:pPr>
              <w:adjustRightInd w:val="0"/>
              <w:snapToGrid w:val="0"/>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kern w:val="0"/>
                <w:szCs w:val="21"/>
              </w:rPr>
              <w:t>0519</w:t>
            </w:r>
            <w:r>
              <w:rPr>
                <w:rFonts w:hint="eastAsia" w:ascii="Times New Roman" w:hAnsi="Times New Roman"/>
                <w:kern w:val="0"/>
                <w:szCs w:val="21"/>
              </w:rPr>
              <w:t>-</w:t>
            </w:r>
            <w:r>
              <w:rPr>
                <w:rFonts w:ascii="Times New Roman" w:hAnsi="Times New Roman"/>
                <w:kern w:val="0"/>
                <w:szCs w:val="21"/>
              </w:rPr>
              <w:t>86662086</w:t>
            </w:r>
          </w:p>
        </w:tc>
        <w:tc>
          <w:tcPr>
            <w:tcW w:w="2240" w:type="dxa"/>
            <w:vAlign w:val="center"/>
          </w:tcPr>
          <w:p>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怎么来理解“大数据”</w:t>
            </w:r>
          </w:p>
        </w:tc>
        <w:tc>
          <w:tcPr>
            <w:tcW w:w="5543" w:type="dxa"/>
            <w:vAlign w:val="center"/>
          </w:tcPr>
          <w:p>
            <w:pPr>
              <w:widowControl/>
              <w:spacing w:line="280" w:lineRule="exact"/>
              <w:ind w:firstLine="420" w:firstLineChars="200"/>
              <w:jc w:val="both"/>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专业人士对大数据的非专业性解释，大数据引入的新的评价机制、基于多学科的融合式教学探讨</w:t>
            </w:r>
            <w:r>
              <w:rPr>
                <w:rFonts w:hint="eastAsia" w:ascii="Times New Roman" w:hAnsi="Times New Roman"/>
                <w:color w:val="000000"/>
                <w:kern w:val="0"/>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19</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汪斌</w:t>
            </w:r>
          </w:p>
        </w:tc>
        <w:tc>
          <w:tcPr>
            <w:tcW w:w="1484"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常州市电子学会</w:t>
            </w:r>
          </w:p>
        </w:tc>
        <w:tc>
          <w:tcPr>
            <w:tcW w:w="2198" w:type="dxa"/>
            <w:vAlign w:val="center"/>
          </w:tcPr>
          <w:p>
            <w:pPr>
              <w:adjustRightInd w:val="0"/>
              <w:snapToGrid w:val="0"/>
              <w:spacing w:line="320" w:lineRule="exact"/>
              <w:jc w:val="center"/>
              <w:rPr>
                <w:rFonts w:ascii="Times New Roman" w:hAnsi="Times New Roman" w:eastAsia="宋体" w:cs="Times New Roman"/>
                <w:kern w:val="2"/>
                <w:sz w:val="21"/>
                <w:szCs w:val="21"/>
                <w:lang w:val="en-US" w:eastAsia="zh-CN" w:bidi="ar-SA"/>
              </w:rPr>
            </w:pP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18112322821</w:t>
            </w:r>
          </w:p>
        </w:tc>
        <w:tc>
          <w:tcPr>
            <w:tcW w:w="2240" w:type="dxa"/>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你好，人工智能</w:t>
            </w:r>
          </w:p>
        </w:tc>
        <w:tc>
          <w:tcPr>
            <w:tcW w:w="5543" w:type="dxa"/>
            <w:vAlign w:val="center"/>
          </w:tcPr>
          <w:p>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介绍人工智能的定义、发展史、应用以及对人类社会发展的影响等，通过智能机器人展示人工智能的应用。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20</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张建宇</w:t>
            </w:r>
          </w:p>
        </w:tc>
        <w:tc>
          <w:tcPr>
            <w:tcW w:w="1484"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德伊门矿物博物馆</w:t>
            </w:r>
          </w:p>
        </w:tc>
        <w:tc>
          <w:tcPr>
            <w:tcW w:w="2198" w:type="dxa"/>
            <w:vAlign w:val="center"/>
          </w:tcPr>
          <w:p>
            <w:pPr>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馆长</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13813699899</w:t>
            </w:r>
          </w:p>
        </w:tc>
        <w:tc>
          <w:tcPr>
            <w:tcW w:w="2240"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元素的由来</w:t>
            </w:r>
          </w:p>
        </w:tc>
        <w:tc>
          <w:tcPr>
            <w:tcW w:w="5543"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lang w:val="en-US" w:eastAsia="zh-CN"/>
              </w:rPr>
              <w:t>认识世界,从元素开始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21</w:t>
            </w:r>
          </w:p>
        </w:tc>
        <w:tc>
          <w:tcPr>
            <w:tcW w:w="847" w:type="dxa"/>
            <w:vAlign w:val="center"/>
          </w:tcPr>
          <w:p>
            <w:pPr>
              <w:adjustRightInd w:val="0"/>
              <w:snapToGrid w:val="0"/>
              <w:spacing w:line="320" w:lineRule="exact"/>
              <w:jc w:val="center"/>
              <w:rPr>
                <w:rFonts w:hint="eastAsia"/>
                <w:szCs w:val="21"/>
                <w:lang w:val="en-US" w:eastAsia="zh-CN"/>
              </w:rPr>
            </w:pPr>
            <w:r>
              <w:rPr>
                <w:rFonts w:hint="eastAsia"/>
                <w:szCs w:val="21"/>
                <w:lang w:val="en-US" w:eastAsia="zh-CN"/>
              </w:rPr>
              <w:t>单涛</w:t>
            </w:r>
          </w:p>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（联系人）</w:t>
            </w:r>
          </w:p>
        </w:tc>
        <w:tc>
          <w:tcPr>
            <w:tcW w:w="1484"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常州市体育医疗科研所门诊部</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医师/主治医师/研究生</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17798926068</w:t>
            </w:r>
          </w:p>
        </w:tc>
        <w:tc>
          <w:tcPr>
            <w:tcW w:w="2240"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lang w:val="en-US" w:eastAsia="zh-CN"/>
              </w:rPr>
              <w:t>青少年脊柱健康科普</w:t>
            </w:r>
          </w:p>
        </w:tc>
        <w:tc>
          <w:tcPr>
            <w:tcW w:w="5543"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脊柱侧弯已成为继肥胖、近视之后危害我国青少年儿童健康的第三大疾病。脊柱侧弯不仅会造成脊柱外观畸形，让孩子产生自卑心理，还会影响孩子的活动能力，甚至对心肺等其他脏器和神经造成压迫和损伤，影响孩子的一生。通过脊柱健康科普可有效提高孩子及家长们对脊柱侧弯的认识，进一步加强了同学们爱护脊柱的意识，也为孩子们的健康成长保驾护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22</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朱琳</w:t>
            </w:r>
          </w:p>
        </w:tc>
        <w:tc>
          <w:tcPr>
            <w:tcW w:w="1484"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常州市第四人民医院</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主治医师/硕士研究生</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15961233078</w:t>
            </w:r>
          </w:p>
        </w:tc>
        <w:tc>
          <w:tcPr>
            <w:tcW w:w="2240"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lang w:val="en-US" w:eastAsia="zh-CN"/>
              </w:rPr>
              <w:t>知“食”就是力量</w:t>
            </w:r>
          </w:p>
        </w:tc>
        <w:tc>
          <w:tcPr>
            <w:tcW w:w="5543"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lang w:val="en-US" w:eastAsia="zh-CN"/>
              </w:rPr>
              <w:t>以平衡膳食宝塔和膳食指南为营养基础，</w:t>
            </w:r>
            <w:r>
              <w:rPr>
                <w:rFonts w:hint="eastAsia" w:ascii="Times New Roman" w:hAnsi="Times New Roman" w:eastAsia="宋体" w:cs="Times New Roman"/>
                <w:szCs w:val="21"/>
                <w:lang w:val="en-US" w:eastAsia="zh-CN"/>
              </w:rPr>
              <w:t>基于“每天吃五种蔬菜”、“合理选择零食”、 “少吃高脂高盐高糖的加工食品”、“足量饮水，不喝</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少喝含糖饮料”、“一起动起来”、“充足睡眠”等信息点，</w:t>
            </w:r>
            <w:r>
              <w:rPr>
                <w:rFonts w:hint="eastAsia"/>
                <w:szCs w:val="21"/>
                <w:lang w:val="en-US" w:eastAsia="zh-CN"/>
              </w:rPr>
              <w:t>结合学校，老师及学生群体的需求进行科普内容</w:t>
            </w:r>
            <w:r>
              <w:rPr>
                <w:rFonts w:hint="eastAsia" w:ascii="Times New Roman" w:hAnsi="Times New Roman" w:eastAsia="宋体" w:cs="Times New Roman"/>
                <w:szCs w:val="21"/>
                <w:lang w:val="en-US" w:eastAsia="zh-CN"/>
              </w:rPr>
              <w:t>，寓教于乐，让孩子潜移默化接受知识。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23</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谢燕</w:t>
            </w:r>
          </w:p>
        </w:tc>
        <w:tc>
          <w:tcPr>
            <w:tcW w:w="1484" w:type="dxa"/>
            <w:vAlign w:val="center"/>
          </w:tcPr>
          <w:p>
            <w:pPr>
              <w:widowControl/>
              <w:jc w:val="left"/>
            </w:pPr>
            <w:r>
              <w:rPr>
                <w:rFonts w:hint="eastAsia" w:ascii="宋体" w:hAnsi="宋体" w:cs="宋体"/>
                <w:color w:val="000000"/>
                <w:kern w:val="0"/>
                <w:sz w:val="20"/>
                <w:szCs w:val="20"/>
                <w:lang w:bidi="ar"/>
              </w:rPr>
              <w:t xml:space="preserve">常州卫生高等 </w:t>
            </w:r>
          </w:p>
          <w:p>
            <w:pPr>
              <w:widowControl/>
              <w:jc w:val="left"/>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 w:val="20"/>
                <w:szCs w:val="20"/>
                <w:lang w:bidi="ar"/>
              </w:rPr>
              <w:t>职业技术学校</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教研处处长/教授/硕士</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13585323472</w:t>
            </w:r>
          </w:p>
        </w:tc>
        <w:tc>
          <w:tcPr>
            <w:tcW w:w="2240"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睡眠的真相</w:t>
            </w:r>
          </w:p>
        </w:tc>
        <w:tc>
          <w:tcPr>
            <w:tcW w:w="5543"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良好的睡眠质量不仅有助于恢复精力，还能提高认知功能和心理健康。本讲座从中国睡眠研究报告出发，介绍睡眠的评估方法，睡眠的类型、周期，睡眠与基因、脑肠轴和日光的关系，睡眠不足的危害，如何养成睡眠卫生的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24</w:t>
            </w:r>
          </w:p>
          <w:p>
            <w:pPr>
              <w:adjustRightInd w:val="0"/>
              <w:snapToGrid w:val="0"/>
              <w:spacing w:line="320" w:lineRule="exact"/>
              <w:jc w:val="center"/>
              <w:rPr>
                <w:szCs w:val="21"/>
              </w:rPr>
            </w:pP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李国宝</w:t>
            </w:r>
          </w:p>
        </w:tc>
        <w:tc>
          <w:tcPr>
            <w:tcW w:w="1484"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副教授</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r>
              <w:rPr>
                <w:szCs w:val="21"/>
              </w:rPr>
              <w:t>3961126678</w:t>
            </w:r>
          </w:p>
        </w:tc>
        <w:tc>
          <w:tcPr>
            <w:tcW w:w="224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新时代新法典</w:t>
            </w:r>
            <w:r>
              <w:rPr>
                <w:szCs w:val="21"/>
              </w:rPr>
              <w:t>—</w:t>
            </w:r>
            <w:r>
              <w:rPr>
                <w:rFonts w:hint="eastAsia"/>
                <w:szCs w:val="21"/>
              </w:rPr>
              <w:t>“美好生活·民法典相伴”</w:t>
            </w:r>
          </w:p>
        </w:tc>
        <w:tc>
          <w:tcPr>
            <w:tcW w:w="5543"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一个人从生老病死到衣食住行，从婚姻家庭到日常生活，民法典与每个人息息相关。我们在生活、学习和工作中遇到很多都可以在民法典中找到答案，作为社会生活的百科全书。新时代的民法典主要亮点内容。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25</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成鹏</w:t>
            </w:r>
          </w:p>
        </w:tc>
        <w:tc>
          <w:tcPr>
            <w:tcW w:w="1484"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教研室主任</w:t>
            </w:r>
            <w:r>
              <w:rPr>
                <w:szCs w:val="21"/>
              </w:rPr>
              <w:t>/</w:t>
            </w:r>
            <w:r>
              <w:rPr>
                <w:rFonts w:hint="eastAsia"/>
                <w:szCs w:val="21"/>
              </w:rPr>
              <w:t>副教授</w:t>
            </w:r>
            <w:r>
              <w:rPr>
                <w:szCs w:val="21"/>
              </w:rPr>
              <w:t>/</w:t>
            </w:r>
            <w:r>
              <w:rPr>
                <w:rFonts w:hint="eastAsia"/>
                <w:szCs w:val="21"/>
              </w:rPr>
              <w:t>硕士研究生</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szCs w:val="21"/>
              </w:rPr>
              <w:t>18796969682</w:t>
            </w:r>
          </w:p>
        </w:tc>
        <w:tc>
          <w:tcPr>
            <w:tcW w:w="2240"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rPr>
              <w:t>沟通让生活更美好</w:t>
            </w:r>
          </w:p>
        </w:tc>
        <w:tc>
          <w:tcPr>
            <w:tcW w:w="5543"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t>1.</w:t>
            </w:r>
            <w:r>
              <w:rPr>
                <w:rFonts w:hint="eastAsia"/>
              </w:rPr>
              <w:t>沟通的定义以及沟通的心理效应；</w:t>
            </w:r>
            <w:r>
              <w:t>2.</w:t>
            </w:r>
            <w:r>
              <w:rPr>
                <w:rFonts w:hint="eastAsia"/>
              </w:rPr>
              <w:t>如何因人沟通；</w:t>
            </w:r>
            <w:r>
              <w:t>3.</w:t>
            </w:r>
            <w:r>
              <w:rPr>
                <w:rFonts w:hint="eastAsia"/>
              </w:rPr>
              <w:t>沟通技能提升；</w:t>
            </w:r>
            <w:r>
              <w:t>4.</w:t>
            </w:r>
            <w:r>
              <w:rPr>
                <w:rFonts w:hint="eastAsia"/>
              </w:rPr>
              <w:t>职场沟通与环境识人。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26</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沈晓燕</w:t>
            </w:r>
          </w:p>
        </w:tc>
        <w:tc>
          <w:tcPr>
            <w:tcW w:w="1484"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讲师/硕士研究生</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15298375535</w:t>
            </w:r>
          </w:p>
        </w:tc>
        <w:tc>
          <w:tcPr>
            <w:tcW w:w="2240"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千年战争——传染病与人类历史</w:t>
            </w:r>
          </w:p>
        </w:tc>
        <w:tc>
          <w:tcPr>
            <w:tcW w:w="5543"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讲座主要讲述了霍乱、疟疾、艾滋病等多种传染病的发病特点，及传染病流行对世界宗教文化、医学发展、人类基因的影响，从而揭示人类与传染病的辩证关系。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27</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张栋栋</w:t>
            </w:r>
          </w:p>
        </w:tc>
        <w:tc>
          <w:tcPr>
            <w:tcW w:w="1484"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副教授/硕士研究生</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15295161608</w:t>
            </w:r>
          </w:p>
        </w:tc>
        <w:tc>
          <w:tcPr>
            <w:tcW w:w="2240"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“毒”“艾”交集，生路难寻——新型合成毒品与艾滋病的传播</w:t>
            </w:r>
          </w:p>
        </w:tc>
        <w:tc>
          <w:tcPr>
            <w:tcW w:w="5543"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近年来，我国艾滋病感染呈现出“两头翘”的趋势，即青年人和老年人发病率升高，尤其是15到24岁年龄段的青年，已属于艾滋病高发人群且发病率呈现逐年上升的趋势，虽然我国目前艾滋病防控“经输血传播基本阻断、母婴传播和注射吸毒传播降至历史最低水平”，但新型合成毒品的多样性和高隐蔽性依然对青年学生健康存在着巨大的威胁。讲座通过对新型合成毒品的曝光，向学生指出其危害性，通过讲述毒品与艾滋病传播之间的关系，使得学生绷紧防毒之弦，树立健康的生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28</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申海进</w:t>
            </w:r>
          </w:p>
        </w:tc>
        <w:tc>
          <w:tcPr>
            <w:tcW w:w="1484"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继教处/副处长/副教授/研究生</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13776860509</w:t>
            </w:r>
          </w:p>
        </w:tc>
        <w:tc>
          <w:tcPr>
            <w:tcW w:w="2240"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老常州中医药简史</w:t>
            </w:r>
          </w:p>
        </w:tc>
        <w:tc>
          <w:tcPr>
            <w:tcW w:w="5543"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介绍老常州重要医学流派及代表性中医世家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29</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张凌</w:t>
            </w:r>
          </w:p>
        </w:tc>
        <w:tc>
          <w:tcPr>
            <w:tcW w:w="1484"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党办主任、工会主席/副教授、硕士研究生</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13915080093</w:t>
            </w:r>
          </w:p>
        </w:tc>
        <w:tc>
          <w:tcPr>
            <w:tcW w:w="2240"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解密稀有血型</w:t>
            </w:r>
          </w:p>
        </w:tc>
        <w:tc>
          <w:tcPr>
            <w:tcW w:w="5543" w:type="dxa"/>
            <w:vAlign w:val="center"/>
          </w:tcPr>
          <w:p>
            <w:pPr>
              <w:widowControl/>
              <w:jc w:val="left"/>
              <w:rPr>
                <w:rFonts w:hint="eastAsia" w:ascii="Times New Roman" w:hAnsi="Times New Roman" w:eastAsia="宋体" w:cs="Times New Roman"/>
                <w:kern w:val="2"/>
                <w:sz w:val="21"/>
                <w:szCs w:val="21"/>
                <w:lang w:val="en-US" w:eastAsia="zh-CN" w:bidi="ar-SA"/>
              </w:rPr>
            </w:pPr>
            <w:r>
              <w:rPr>
                <w:rFonts w:hint="eastAsia"/>
                <w:szCs w:val="21"/>
              </w:rPr>
              <w:t>介绍稀有血型Rh血型的发现历程、分型依据、抗体特点以及临床意义；通过稀有血型库的建设和无偿献血者们的事迹，引导学生树立正确的献血观念，建立无偿献血意识。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30</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陆秀花</w:t>
            </w:r>
          </w:p>
        </w:tc>
        <w:tc>
          <w:tcPr>
            <w:tcW w:w="1484"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副教授</w:t>
            </w:r>
            <w:r>
              <w:rPr>
                <w:szCs w:val="21"/>
              </w:rPr>
              <w:t>/</w:t>
            </w:r>
            <w:r>
              <w:rPr>
                <w:rFonts w:hint="eastAsia"/>
                <w:szCs w:val="21"/>
              </w:rPr>
              <w:t>本科</w:t>
            </w:r>
            <w:r>
              <w:rPr>
                <w:szCs w:val="21"/>
              </w:rPr>
              <w:t>/</w:t>
            </w:r>
            <w:r>
              <w:rPr>
                <w:rFonts w:hint="eastAsia"/>
                <w:szCs w:val="21"/>
              </w:rPr>
              <w:t>硕士</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szCs w:val="21"/>
              </w:rPr>
              <w:t>15351956030</w:t>
            </w:r>
          </w:p>
        </w:tc>
        <w:tc>
          <w:tcPr>
            <w:tcW w:w="2240"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用写作遇见自己</w:t>
            </w:r>
          </w:p>
        </w:tc>
        <w:tc>
          <w:tcPr>
            <w:tcW w:w="5543" w:type="dxa"/>
            <w:vAlign w:val="center"/>
          </w:tcPr>
          <w:p>
            <w:pPr>
              <w:adjustRightInd w:val="0"/>
              <w:snapToGrid w:val="0"/>
              <w:spacing w:line="320" w:lineRule="exact"/>
              <w:rPr>
                <w:szCs w:val="21"/>
              </w:rPr>
            </w:pPr>
            <w:r>
              <w:rPr>
                <w:rFonts w:hint="eastAsia"/>
                <w:szCs w:val="21"/>
              </w:rPr>
              <w:t>用写作遇见自己</w:t>
            </w:r>
          </w:p>
          <w:p>
            <w:pPr>
              <w:adjustRightInd w:val="0"/>
              <w:snapToGrid w:val="0"/>
              <w:spacing w:line="320" w:lineRule="exact"/>
              <w:rPr>
                <w:szCs w:val="21"/>
              </w:rPr>
            </w:pPr>
            <w:r>
              <w:rPr>
                <w:rFonts w:hint="eastAsia"/>
                <w:szCs w:val="21"/>
              </w:rPr>
              <w:t>基于艾瑞克森的人的发展八阶段理论，我们的学生正处于青少年期或成人早期，这一阶段发展的主要任务是自我同一。用写作练习更好地遇见自己，从而更好地完成这一阶段的发展任务。</w:t>
            </w:r>
          </w:p>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同时基于社会环境，</w:t>
            </w:r>
            <w:r>
              <w:rPr>
                <w:szCs w:val="21"/>
              </w:rPr>
              <w:t>2019</w:t>
            </w:r>
            <w:r>
              <w:rPr>
                <w:rFonts w:hint="eastAsia"/>
                <w:szCs w:val="21"/>
              </w:rPr>
              <w:t>健康行动计划和心理防卫机制的写作升华，都有助于我们的学生乃至全人的身心健康促进。本人想致力于这项健康行动工作。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31</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吴迪</w:t>
            </w:r>
          </w:p>
        </w:tc>
        <w:tc>
          <w:tcPr>
            <w:tcW w:w="1484" w:type="dxa"/>
            <w:vAlign w:val="center"/>
          </w:tcPr>
          <w:p>
            <w:pPr>
              <w:adjustRightInd w:val="0"/>
              <w:snapToGrid w:val="0"/>
              <w:spacing w:line="320" w:lineRule="exact"/>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常州经济开发区新田家庭健康促进中心</w:t>
            </w:r>
          </w:p>
        </w:tc>
        <w:tc>
          <w:tcPr>
            <w:tcW w:w="2198" w:type="dxa"/>
            <w:vAlign w:val="center"/>
          </w:tcPr>
          <w:p>
            <w:pPr>
              <w:adjustRightInd w:val="0"/>
              <w:snapToGrid w:val="0"/>
              <w:spacing w:line="320" w:lineRule="exact"/>
              <w:jc w:val="both"/>
              <w:rPr>
                <w:rFonts w:hint="eastAsia" w:ascii="Times New Roman" w:hAnsi="Times New Roman" w:eastAsia="宋体" w:cs="Times New Roman"/>
                <w:kern w:val="2"/>
                <w:sz w:val="21"/>
                <w:szCs w:val="21"/>
                <w:lang w:val="en-US" w:eastAsia="zh-CN" w:bidi="ar-SA"/>
              </w:rPr>
            </w:pPr>
            <w:r>
              <w:rPr>
                <w:rFonts w:hint="eastAsia"/>
                <w:szCs w:val="21"/>
                <w:lang w:val="en-US" w:eastAsia="zh-CN"/>
              </w:rPr>
              <w:t>副高级/双硕士</w:t>
            </w:r>
          </w:p>
        </w:tc>
        <w:tc>
          <w:tcPr>
            <w:tcW w:w="1581" w:type="dxa"/>
            <w:vAlign w:val="center"/>
          </w:tcPr>
          <w:p>
            <w:pPr>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15261902326</w:t>
            </w:r>
          </w:p>
        </w:tc>
        <w:tc>
          <w:tcPr>
            <w:tcW w:w="2240"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lang w:val="en-US" w:eastAsia="zh-CN"/>
              </w:rPr>
              <w:t>《反对校园霸凌 加强心理建设》</w:t>
            </w:r>
          </w:p>
        </w:tc>
        <w:tc>
          <w:tcPr>
            <w:tcW w:w="5543"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本</w:t>
            </w:r>
            <w:r>
              <w:rPr>
                <w:rFonts w:hint="eastAsia" w:ascii="Times New Roman" w:hAnsi="Times New Roman" w:eastAsia="宋体" w:cs="Times New Roman"/>
                <w:kern w:val="2"/>
                <w:sz w:val="21"/>
                <w:szCs w:val="21"/>
                <w:lang w:val="en-US" w:eastAsia="zh-CN" w:bidi="ar-SA"/>
              </w:rPr>
              <w:t>讲座</w:t>
            </w:r>
            <w:r>
              <w:rPr>
                <w:rFonts w:hint="default" w:ascii="Times New Roman" w:hAnsi="Times New Roman" w:eastAsia="宋体" w:cs="Times New Roman"/>
                <w:kern w:val="2"/>
                <w:sz w:val="21"/>
                <w:szCs w:val="21"/>
                <w:lang w:val="en-US" w:eastAsia="zh-CN" w:bidi="ar-SA"/>
              </w:rPr>
              <w:t>旨在向青少年学</w:t>
            </w:r>
            <w:r>
              <w:rPr>
                <w:rFonts w:hint="eastAsia" w:ascii="Times New Roman" w:hAnsi="Times New Roman" w:eastAsia="宋体" w:cs="Times New Roman"/>
                <w:kern w:val="2"/>
                <w:sz w:val="21"/>
                <w:szCs w:val="21"/>
                <w:lang w:val="en-US" w:eastAsia="zh-CN" w:bidi="ar-SA"/>
              </w:rPr>
              <w:t>生宣讲反对校园霸凌及</w:t>
            </w:r>
            <w:r>
              <w:rPr>
                <w:rFonts w:hint="default" w:ascii="Times New Roman" w:hAnsi="Times New Roman" w:eastAsia="宋体" w:cs="Times New Roman"/>
                <w:kern w:val="2"/>
                <w:sz w:val="21"/>
                <w:szCs w:val="21"/>
                <w:lang w:val="en-US" w:eastAsia="zh-CN" w:bidi="ar-SA"/>
              </w:rPr>
              <w:t>保持身心健康</w:t>
            </w:r>
            <w:r>
              <w:rPr>
                <w:rFonts w:hint="eastAsia" w:ascii="Times New Roman" w:hAnsi="Times New Roman" w:eastAsia="宋体" w:cs="Times New Roman"/>
                <w:kern w:val="2"/>
                <w:sz w:val="21"/>
                <w:szCs w:val="21"/>
                <w:lang w:val="en-US" w:eastAsia="zh-CN" w:bidi="ar-SA"/>
              </w:rPr>
              <w:t>的重要性</w:t>
            </w:r>
            <w:r>
              <w:rPr>
                <w:rFonts w:hint="default" w:ascii="Times New Roman" w:hAnsi="Times New Roman" w:eastAsia="宋体" w:cs="Times New Roman"/>
                <w:kern w:val="2"/>
                <w:sz w:val="21"/>
                <w:szCs w:val="21"/>
                <w:lang w:val="en-US" w:eastAsia="zh-CN" w:bidi="ar-SA"/>
              </w:rPr>
              <w:t>。通过互动讲座、案例分析和角色扮演等教学方式，学生将学会识别潜在的安全风险</w:t>
            </w:r>
            <w:r>
              <w:rPr>
                <w:rFonts w:hint="eastAsia" w:ascii="Times New Roman" w:hAnsi="Times New Roman" w:eastAsia="宋体" w:cs="Times New Roman"/>
                <w:kern w:val="2"/>
                <w:sz w:val="21"/>
                <w:szCs w:val="21"/>
                <w:lang w:val="en-US" w:eastAsia="zh-CN" w:bidi="ar-SA"/>
              </w:rPr>
              <w:t>、增加</w:t>
            </w:r>
            <w:r>
              <w:rPr>
                <w:rFonts w:hint="default" w:ascii="Times New Roman" w:hAnsi="Times New Roman" w:eastAsia="宋体" w:cs="Times New Roman"/>
                <w:kern w:val="2"/>
                <w:sz w:val="21"/>
                <w:szCs w:val="21"/>
                <w:lang w:val="en-US" w:eastAsia="zh-CN" w:bidi="ar-SA"/>
              </w:rPr>
              <w:t>防范校园霸凌</w:t>
            </w:r>
            <w:r>
              <w:rPr>
                <w:rFonts w:hint="eastAsia" w:ascii="Times New Roman" w:hAnsi="Times New Roman" w:eastAsia="宋体" w:cs="Times New Roman"/>
                <w:kern w:val="2"/>
                <w:sz w:val="21"/>
                <w:szCs w:val="21"/>
                <w:lang w:val="en-US" w:eastAsia="zh-CN" w:bidi="ar-SA"/>
              </w:rPr>
              <w:t>的意识、增加同理心、反对校园霸凌，共同维护校园安全。</w:t>
            </w:r>
          </w:p>
          <w:p>
            <w:pPr>
              <w:adjustRightInd w:val="0"/>
              <w:snapToGrid w:val="0"/>
              <w:spacing w:line="320" w:lineRule="exact"/>
              <w:rPr>
                <w:rFonts w:hint="eastAsia" w:ascii="Times New Roman" w:hAnsi="Times New Roman" w:eastAsia="宋体" w:cs="Times New Roman"/>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32</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吴迪</w:t>
            </w:r>
          </w:p>
        </w:tc>
        <w:tc>
          <w:tcPr>
            <w:tcW w:w="1484" w:type="dxa"/>
            <w:vAlign w:val="center"/>
          </w:tcPr>
          <w:p>
            <w:pPr>
              <w:adjustRightInd w:val="0"/>
              <w:snapToGrid w:val="0"/>
              <w:spacing w:line="320" w:lineRule="exact"/>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常州经济开发区新田家庭健康促进中心</w:t>
            </w:r>
          </w:p>
        </w:tc>
        <w:tc>
          <w:tcPr>
            <w:tcW w:w="2198" w:type="dxa"/>
            <w:vAlign w:val="center"/>
          </w:tcPr>
          <w:p>
            <w:pPr>
              <w:adjustRightInd w:val="0"/>
              <w:snapToGrid w:val="0"/>
              <w:spacing w:line="320" w:lineRule="exact"/>
              <w:jc w:val="both"/>
              <w:rPr>
                <w:rFonts w:hint="eastAsia" w:ascii="Times New Roman" w:hAnsi="Times New Roman" w:eastAsia="宋体" w:cs="Times New Roman"/>
                <w:kern w:val="2"/>
                <w:sz w:val="21"/>
                <w:szCs w:val="21"/>
                <w:lang w:val="en-US" w:eastAsia="zh-CN" w:bidi="ar-SA"/>
              </w:rPr>
            </w:pPr>
            <w:r>
              <w:rPr>
                <w:rFonts w:hint="eastAsia"/>
                <w:szCs w:val="21"/>
                <w:lang w:val="en-US" w:eastAsia="zh-CN"/>
              </w:rPr>
              <w:t>副高级/双硕士</w:t>
            </w:r>
          </w:p>
        </w:tc>
        <w:tc>
          <w:tcPr>
            <w:tcW w:w="1581" w:type="dxa"/>
            <w:vAlign w:val="center"/>
          </w:tcPr>
          <w:p>
            <w:pPr>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15261902326</w:t>
            </w:r>
          </w:p>
        </w:tc>
        <w:tc>
          <w:tcPr>
            <w:tcW w:w="2240"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lang w:eastAsia="zh-CN"/>
              </w:rPr>
              <w:t>《</w:t>
            </w:r>
            <w:r>
              <w:rPr>
                <w:rFonts w:hint="eastAsia"/>
                <w:szCs w:val="21"/>
              </w:rPr>
              <w:t>青春期心理挑战与应对</w:t>
            </w:r>
            <w:r>
              <w:rPr>
                <w:rFonts w:hint="eastAsia"/>
                <w:szCs w:val="21"/>
                <w:lang w:eastAsia="zh-CN"/>
              </w:rPr>
              <w:t>》</w:t>
            </w:r>
          </w:p>
        </w:tc>
        <w:tc>
          <w:tcPr>
            <w:tcW w:w="5543" w:type="dxa"/>
            <w:vAlign w:val="center"/>
          </w:tcPr>
          <w:p>
            <w:pPr>
              <w:adjustRightInd w:val="0"/>
              <w:snapToGrid w:val="0"/>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本</w:t>
            </w:r>
            <w:r>
              <w:rPr>
                <w:rFonts w:hint="eastAsia" w:ascii="Times New Roman" w:hAnsi="Times New Roman" w:eastAsia="宋体" w:cs="Times New Roman"/>
                <w:kern w:val="2"/>
                <w:sz w:val="21"/>
                <w:szCs w:val="21"/>
                <w:lang w:val="en-US" w:eastAsia="zh-CN" w:bidi="ar-SA"/>
              </w:rPr>
              <w:t>讲座</w:t>
            </w:r>
            <w:r>
              <w:rPr>
                <w:rFonts w:hint="default" w:ascii="Times New Roman" w:hAnsi="Times New Roman" w:eastAsia="宋体" w:cs="Times New Roman"/>
                <w:kern w:val="2"/>
                <w:sz w:val="21"/>
                <w:szCs w:val="21"/>
                <w:lang w:val="en-US" w:eastAsia="zh-CN" w:bidi="ar-SA"/>
              </w:rPr>
              <w:t>旨在向青少年学</w:t>
            </w:r>
            <w:r>
              <w:rPr>
                <w:rFonts w:hint="eastAsia" w:ascii="Times New Roman" w:hAnsi="Times New Roman" w:eastAsia="宋体" w:cs="Times New Roman"/>
                <w:kern w:val="2"/>
                <w:sz w:val="21"/>
                <w:szCs w:val="21"/>
                <w:lang w:val="en-US" w:eastAsia="zh-CN" w:bidi="ar-SA"/>
              </w:rPr>
              <w:t>生宣讲青春期心理特点，青春期的心理挑战以及应对策略。</w:t>
            </w:r>
            <w:r>
              <w:rPr>
                <w:rFonts w:hint="default" w:ascii="Times New Roman" w:hAnsi="Times New Roman" w:eastAsia="宋体" w:cs="Times New Roman"/>
                <w:kern w:val="2"/>
                <w:sz w:val="21"/>
                <w:szCs w:val="21"/>
                <w:lang w:val="en-US" w:eastAsia="zh-CN" w:bidi="ar-SA"/>
              </w:rPr>
              <w:t>通过互动讲座、案例分析和角色扮演等教学方式，</w:t>
            </w:r>
            <w:r>
              <w:rPr>
                <w:rFonts w:hint="eastAsia" w:ascii="Times New Roman" w:hAnsi="Times New Roman" w:eastAsia="宋体" w:cs="Times New Roman"/>
                <w:kern w:val="2"/>
                <w:sz w:val="21"/>
                <w:szCs w:val="21"/>
                <w:lang w:val="en-US" w:eastAsia="zh-CN" w:bidi="ar-SA"/>
              </w:rPr>
              <w:t>帮助</w:t>
            </w:r>
            <w:r>
              <w:rPr>
                <w:rFonts w:hint="default" w:ascii="Times New Roman" w:hAnsi="Times New Roman" w:eastAsia="宋体" w:cs="Times New Roman"/>
                <w:kern w:val="2"/>
                <w:sz w:val="21"/>
                <w:szCs w:val="21"/>
                <w:lang w:val="en-US" w:eastAsia="zh-CN" w:bidi="ar-SA"/>
              </w:rPr>
              <w:t>青少年学</w:t>
            </w:r>
            <w:r>
              <w:rPr>
                <w:rFonts w:hint="eastAsia" w:ascii="Times New Roman" w:hAnsi="Times New Roman" w:eastAsia="宋体" w:cs="Times New Roman"/>
                <w:kern w:val="2"/>
                <w:sz w:val="21"/>
                <w:szCs w:val="21"/>
                <w:lang w:val="en-US" w:eastAsia="zh-CN" w:bidi="ar-SA"/>
              </w:rPr>
              <w:t>生更好地理解这</w:t>
            </w:r>
            <w:r>
              <w:rPr>
                <w:rFonts w:hint="default" w:ascii="Times New Roman" w:hAnsi="Times New Roman" w:eastAsia="宋体" w:cs="Times New Roman"/>
                <w:kern w:val="2"/>
                <w:sz w:val="21"/>
                <w:szCs w:val="21"/>
                <w:lang w:val="en-US" w:eastAsia="zh-CN" w:bidi="ar-SA"/>
              </w:rPr>
              <w:t>个充满挑战但也充满机遇的时期</w:t>
            </w:r>
            <w:r>
              <w:rPr>
                <w:rFonts w:hint="eastAsia" w:ascii="Times New Roman" w:hAnsi="Times New Roman" w:eastAsia="宋体" w:cs="Times New Roman"/>
                <w:kern w:val="2"/>
                <w:sz w:val="21"/>
                <w:szCs w:val="21"/>
                <w:lang w:val="en-US" w:eastAsia="zh-CN" w:bidi="ar-SA"/>
              </w:rPr>
              <w:t>、更好地</w:t>
            </w:r>
            <w:r>
              <w:rPr>
                <w:rFonts w:hint="default" w:ascii="Times New Roman" w:hAnsi="Times New Roman" w:eastAsia="宋体" w:cs="Times New Roman"/>
                <w:kern w:val="2"/>
                <w:sz w:val="21"/>
                <w:szCs w:val="21"/>
                <w:lang w:val="en-US" w:eastAsia="zh-CN" w:bidi="ar-SA"/>
              </w:rPr>
              <w:t>适应这个特殊的成长阶段。</w:t>
            </w:r>
          </w:p>
          <w:p>
            <w:pPr>
              <w:adjustRightInd w:val="0"/>
              <w:snapToGrid w:val="0"/>
              <w:spacing w:line="320" w:lineRule="exact"/>
              <w:rPr>
                <w:rFonts w:hint="eastAsia" w:ascii="Times New Roman" w:hAnsi="Times New Roman" w:eastAsia="宋体" w:cs="Times New Roman"/>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eastAsia="宋体"/>
                <w:szCs w:val="21"/>
                <w:lang w:val="en-US" w:eastAsia="zh-CN"/>
              </w:rPr>
            </w:pPr>
            <w:r>
              <w:rPr>
                <w:rFonts w:hint="eastAsia"/>
                <w:szCs w:val="21"/>
                <w:lang w:val="en-US" w:eastAsia="zh-CN"/>
              </w:rPr>
              <w:t>33</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邢绍邦</w:t>
            </w:r>
          </w:p>
        </w:tc>
        <w:tc>
          <w:tcPr>
            <w:tcW w:w="1484"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江苏理工学院</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常州市人工智能学会秘书长、副教授、硕士研究生</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18112322682</w:t>
            </w:r>
          </w:p>
        </w:tc>
        <w:tc>
          <w:tcPr>
            <w:tcW w:w="2240"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面向人工智能时代的青少年人才培养</w:t>
            </w:r>
          </w:p>
        </w:tc>
        <w:tc>
          <w:tcPr>
            <w:tcW w:w="5543" w:type="dxa"/>
            <w:vAlign w:val="top"/>
          </w:tcPr>
          <w:p>
            <w:pPr>
              <w:numPr>
                <w:ilvl w:val="0"/>
                <w:numId w:val="1"/>
              </w:numPr>
              <w:rPr>
                <w:rFonts w:ascii="宋体" w:hAnsi="宋体" w:cs="宋体"/>
                <w:szCs w:val="21"/>
              </w:rPr>
            </w:pPr>
            <w:r>
              <w:rPr>
                <w:rFonts w:hint="eastAsia" w:ascii="宋体" w:hAnsi="宋体" w:cs="宋体"/>
                <w:szCs w:val="21"/>
              </w:rPr>
              <w:t>互动开场：随着各种智能化装置走入我们的生活，我们逐渐进入了人工智能时代。其中，LED灯具有一定的代表性。现场编程演示LED灯的控制。</w:t>
            </w:r>
          </w:p>
          <w:p>
            <w:pPr>
              <w:numPr>
                <w:ilvl w:val="0"/>
                <w:numId w:val="1"/>
              </w:numPr>
              <w:rPr>
                <w:rFonts w:ascii="宋体" w:hAnsi="宋体" w:cs="宋体"/>
                <w:szCs w:val="21"/>
              </w:rPr>
            </w:pPr>
            <w:r>
              <w:rPr>
                <w:rFonts w:hint="eastAsia" w:ascii="宋体" w:hAnsi="宋体" w:cs="宋体"/>
                <w:szCs w:val="21"/>
              </w:rPr>
              <w:t>讲述人工智能时代背景下青少年机器人与编程教育的重要性，青少年机器人与编程教育的内容与方式。</w:t>
            </w:r>
          </w:p>
          <w:p>
            <w:pPr>
              <w:rPr>
                <w:rFonts w:hint="eastAsia" w:ascii="Times New Roman" w:hAnsi="Times New Roman" w:eastAsia="宋体" w:cs="Times New Roman"/>
                <w:kern w:val="2"/>
                <w:sz w:val="21"/>
                <w:szCs w:val="21"/>
                <w:lang w:val="en-US" w:eastAsia="zh-CN" w:bidi="ar-SA"/>
              </w:rPr>
            </w:pPr>
            <w:r>
              <w:rPr>
                <w:rFonts w:hint="eastAsia" w:ascii="宋体" w:hAnsi="宋体" w:cs="宋体"/>
                <w:szCs w:val="21"/>
              </w:rPr>
              <w:t>（3）现场演示：现场展示典型机器人搭建，请观众观摩。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adjustRightInd w:val="0"/>
              <w:snapToGrid w:val="0"/>
              <w:spacing w:line="320" w:lineRule="exact"/>
              <w:jc w:val="center"/>
              <w:rPr>
                <w:rFonts w:hint="default"/>
                <w:szCs w:val="21"/>
                <w:lang w:val="en-US" w:eastAsia="zh-CN"/>
              </w:rPr>
            </w:pPr>
            <w:r>
              <w:rPr>
                <w:rFonts w:hint="eastAsia"/>
                <w:szCs w:val="21"/>
                <w:lang w:val="en-US" w:eastAsia="zh-CN"/>
              </w:rPr>
              <w:t>34</w:t>
            </w:r>
          </w:p>
        </w:tc>
        <w:tc>
          <w:tcPr>
            <w:tcW w:w="847"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王国旭</w:t>
            </w:r>
          </w:p>
        </w:tc>
        <w:tc>
          <w:tcPr>
            <w:tcW w:w="1484" w:type="dxa"/>
            <w:vAlign w:val="center"/>
          </w:tcPr>
          <w:p>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江苏省中小学职业体验中心（时空信息职业体验中心）</w:t>
            </w:r>
          </w:p>
        </w:tc>
        <w:tc>
          <w:tcPr>
            <w:tcW w:w="2198"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中心副主任、常州市科普大使、江苏省仪器仪表学会科普工作专业委员副主任、江苏省计算机学会科普工作专业委员副秘书长</w:t>
            </w:r>
          </w:p>
        </w:tc>
        <w:tc>
          <w:tcPr>
            <w:tcW w:w="1581" w:type="dxa"/>
            <w:vAlign w:val="center"/>
          </w:tcPr>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kern w:val="0"/>
                <w:szCs w:val="21"/>
              </w:rPr>
              <w:t>18661144888</w:t>
            </w:r>
          </w:p>
        </w:tc>
        <w:tc>
          <w:tcPr>
            <w:tcW w:w="2240" w:type="dxa"/>
            <w:vAlign w:val="center"/>
          </w:tcPr>
          <w:p>
            <w:pPr>
              <w:pStyle w:val="6"/>
              <w:keepNext w:val="0"/>
              <w:keepLines w:val="0"/>
              <w:widowControl/>
              <w:suppressLineNumbers w:val="0"/>
              <w:spacing w:before="0" w:beforeAutospacing="0" w:after="0" w:afterAutospacing="0"/>
              <w:ind w:left="0" w:leftChars="0" w:right="0" w:rightChars="0" w:firstLine="0" w:firstLineChars="0"/>
              <w:rPr>
                <w:rFonts w:hint="eastAsia" w:ascii="宋体" w:hAnsi="宋体" w:eastAsia="宋体" w:cs="Times New Roman"/>
                <w:kern w:val="0"/>
                <w:sz w:val="24"/>
                <w:szCs w:val="21"/>
                <w:lang w:val="en-US" w:eastAsia="zh-CN" w:bidi="ar-SA"/>
              </w:rPr>
            </w:pPr>
            <w:r>
              <w:rPr>
                <w:rFonts w:hint="eastAsia" w:ascii="Times New Roman" w:hAnsi="Times New Roman" w:eastAsia="宋体" w:cs="Times New Roman"/>
                <w:kern w:val="2"/>
                <w:sz w:val="21"/>
                <w:szCs w:val="21"/>
                <w:lang w:val="en-US" w:eastAsia="zh-CN" w:bidi="ar-SA"/>
              </w:rPr>
              <w:t>繁星作伴·逐梦航天</w:t>
            </w:r>
          </w:p>
        </w:tc>
        <w:tc>
          <w:tcPr>
            <w:tcW w:w="5543" w:type="dxa"/>
            <w:vAlign w:val="center"/>
          </w:tcPr>
          <w:p>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rPr>
              <w:t>讲座着重呈现航天领域。回顾航天发展，从早期探索到如今的显著成就。深入剖析火箭技术，如原理、构造与推进系统。同时展望航天未来，包括更先进的火箭研发、星际旅行可能性以及太空资源的开发利用。讲座通过精彩展示和生动讲解，激发对航天的无限遐想。传播航天知识与精神，引领人们憧憬未来太空探索的辉煌篇章，向着浩瀚宇宙勇敢前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tabs>
                <w:tab w:val="left" w:pos="720"/>
              </w:tabs>
              <w:adjustRightInd w:val="0"/>
              <w:snapToGrid w:val="0"/>
              <w:spacing w:line="320" w:lineRule="exact"/>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35</w:t>
            </w:r>
          </w:p>
        </w:tc>
        <w:tc>
          <w:tcPr>
            <w:tcW w:w="847"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顾敏</w:t>
            </w:r>
          </w:p>
        </w:tc>
        <w:tc>
          <w:tcPr>
            <w:tcW w:w="1484"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常州市第一人民医院</w:t>
            </w:r>
          </w:p>
        </w:tc>
        <w:tc>
          <w:tcPr>
            <w:tcW w:w="2198"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副主任医师</w:t>
            </w:r>
          </w:p>
        </w:tc>
        <w:tc>
          <w:tcPr>
            <w:tcW w:w="1581"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13601509162</w:t>
            </w:r>
          </w:p>
        </w:tc>
        <w:tc>
          <w:tcPr>
            <w:tcW w:w="2240" w:type="dxa"/>
            <w:vAlign w:val="center"/>
          </w:tcPr>
          <w:p>
            <w:pPr>
              <w:tabs>
                <w:tab w:val="left" w:pos="720"/>
              </w:tabs>
              <w:adjustRightInd w:val="0"/>
              <w:snapToGrid w:val="0"/>
              <w:spacing w:line="320" w:lineRule="exact"/>
              <w:jc w:val="center"/>
              <w:rPr>
                <w:rFonts w:hint="eastAsia"/>
                <w:kern w:val="0"/>
                <w:szCs w:val="21"/>
              </w:rPr>
            </w:pPr>
            <w:r>
              <w:rPr>
                <w:rFonts w:hint="eastAsia"/>
                <w:kern w:val="0"/>
                <w:szCs w:val="21"/>
              </w:rPr>
              <w:t xml:space="preserve"> 口腔促健康，</w:t>
            </w:r>
          </w:p>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科普向未来</w:t>
            </w:r>
          </w:p>
        </w:tc>
        <w:tc>
          <w:tcPr>
            <w:tcW w:w="5543" w:type="dxa"/>
            <w:vAlign w:val="center"/>
          </w:tcPr>
          <w:p>
            <w:pPr>
              <w:tabs>
                <w:tab w:val="left" w:pos="720"/>
              </w:tabs>
              <w:adjustRightInd w:val="0"/>
              <w:snapToGrid w:val="0"/>
              <w:spacing w:line="320" w:lineRule="exact"/>
              <w:rPr>
                <w:rFonts w:hint="eastAsia" w:ascii="Times New Roman" w:hAnsi="Times New Roman" w:eastAsia="宋体" w:cs="Times New Roman"/>
                <w:kern w:val="0"/>
                <w:sz w:val="21"/>
                <w:szCs w:val="21"/>
                <w:lang w:val="en-US" w:eastAsia="zh-CN" w:bidi="ar-SA"/>
              </w:rPr>
            </w:pPr>
            <w:r>
              <w:rPr>
                <w:rFonts w:hint="eastAsia"/>
                <w:kern w:val="0"/>
                <w:szCs w:val="21"/>
              </w:rPr>
              <w:t>向各年龄段在校学生科普口腔常见疾病与原因，提升学生的口腔健康意识，提高学生维护口腔健康的能力，让学生的自信笑容在”牙齿齐白美”中绽放。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tabs>
                <w:tab w:val="left" w:pos="720"/>
              </w:tabs>
              <w:adjustRightInd w:val="0"/>
              <w:snapToGrid w:val="0"/>
              <w:spacing w:line="320" w:lineRule="exact"/>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36</w:t>
            </w:r>
          </w:p>
        </w:tc>
        <w:tc>
          <w:tcPr>
            <w:tcW w:w="847"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顾敏</w:t>
            </w:r>
          </w:p>
        </w:tc>
        <w:tc>
          <w:tcPr>
            <w:tcW w:w="1484"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常州市第一人民医院</w:t>
            </w:r>
          </w:p>
        </w:tc>
        <w:tc>
          <w:tcPr>
            <w:tcW w:w="2198"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副主任医师</w:t>
            </w:r>
          </w:p>
        </w:tc>
        <w:tc>
          <w:tcPr>
            <w:tcW w:w="1581"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13601509162</w:t>
            </w:r>
          </w:p>
        </w:tc>
        <w:tc>
          <w:tcPr>
            <w:tcW w:w="224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儿童及青少年口腔健康及颜面美学管理</w:t>
            </w:r>
          </w:p>
        </w:tc>
        <w:tc>
          <w:tcPr>
            <w:tcW w:w="5543" w:type="dxa"/>
            <w:vAlign w:val="center"/>
          </w:tcPr>
          <w:p>
            <w:pPr>
              <w:tabs>
                <w:tab w:val="left" w:pos="720"/>
              </w:tabs>
              <w:adjustRightInd w:val="0"/>
              <w:snapToGrid w:val="0"/>
              <w:spacing w:line="320" w:lineRule="exact"/>
              <w:rPr>
                <w:rFonts w:hint="eastAsia" w:ascii="Times New Roman" w:hAnsi="Times New Roman" w:eastAsia="宋体" w:cs="Times New Roman"/>
                <w:kern w:val="0"/>
                <w:sz w:val="21"/>
                <w:szCs w:val="21"/>
                <w:lang w:val="en-US" w:eastAsia="zh-CN" w:bidi="ar-SA"/>
              </w:rPr>
            </w:pPr>
            <w:r>
              <w:rPr>
                <w:rFonts w:hint="eastAsia"/>
                <w:kern w:val="0"/>
                <w:szCs w:val="21"/>
              </w:rPr>
              <w:t>小学生、初高中学生各年龄段的口腔卫生维护措施、体育运动时牙齿外伤、面部损伤的急性在校应急处理、颜面部美学的早期塑形（牙齿矫正的方法、矫治器、矫治工具的高性价比选择）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tabs>
                <w:tab w:val="left" w:pos="720"/>
              </w:tabs>
              <w:adjustRightInd w:val="0"/>
              <w:snapToGrid w:val="0"/>
              <w:spacing w:line="320" w:lineRule="exact"/>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37</w:t>
            </w:r>
          </w:p>
        </w:tc>
        <w:tc>
          <w:tcPr>
            <w:tcW w:w="847"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黄钧</w:t>
            </w:r>
          </w:p>
        </w:tc>
        <w:tc>
          <w:tcPr>
            <w:tcW w:w="1484"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常州市第一人民医院</w:t>
            </w:r>
          </w:p>
        </w:tc>
        <w:tc>
          <w:tcPr>
            <w:tcW w:w="2198"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主任医师</w:t>
            </w:r>
          </w:p>
        </w:tc>
        <w:tc>
          <w:tcPr>
            <w:tcW w:w="1581"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szCs w:val="21"/>
              </w:rPr>
              <w:t>13915023751</w:t>
            </w:r>
          </w:p>
        </w:tc>
        <w:tc>
          <w:tcPr>
            <w:tcW w:w="224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szCs w:val="21"/>
              </w:rPr>
              <w:t>青春期生理卫生健康</w:t>
            </w:r>
          </w:p>
        </w:tc>
        <w:tc>
          <w:tcPr>
            <w:tcW w:w="5543" w:type="dxa"/>
            <w:vAlign w:val="center"/>
          </w:tcPr>
          <w:p>
            <w:pPr>
              <w:tabs>
                <w:tab w:val="left" w:pos="720"/>
              </w:tabs>
              <w:adjustRightInd w:val="0"/>
              <w:snapToGrid w:val="0"/>
              <w:spacing w:line="320" w:lineRule="exact"/>
              <w:rPr>
                <w:rFonts w:hint="eastAsia" w:ascii="Times New Roman" w:hAnsi="Times New Roman" w:eastAsia="宋体" w:cs="Times New Roman"/>
                <w:kern w:val="0"/>
                <w:sz w:val="21"/>
                <w:szCs w:val="21"/>
                <w:lang w:val="en-US" w:eastAsia="zh-CN" w:bidi="ar-SA"/>
              </w:rPr>
            </w:pPr>
            <w:r>
              <w:rPr>
                <w:rFonts w:hint="eastAsia"/>
                <w:szCs w:val="21"/>
              </w:rPr>
              <w:t>帮助青少年平稳、顺利地渡过青春期，引导青少年树立正确的青春期观念，用心、用爱，护航青春之花，普及青春期、青春期的身体变化、女性生殖系统组成、月经是什么以及经期护理、自尊自爱，学会保护自己等相关知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592" w:type="dxa"/>
            <w:vAlign w:val="center"/>
          </w:tcPr>
          <w:p>
            <w:pPr>
              <w:tabs>
                <w:tab w:val="left" w:pos="720"/>
              </w:tabs>
              <w:adjustRightInd w:val="0"/>
              <w:snapToGrid w:val="0"/>
              <w:spacing w:line="320" w:lineRule="exact"/>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38</w:t>
            </w:r>
          </w:p>
        </w:tc>
        <w:tc>
          <w:tcPr>
            <w:tcW w:w="847"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eastAsia="zh-CN"/>
              </w:rPr>
              <w:t>张宏宇</w:t>
            </w:r>
          </w:p>
        </w:tc>
        <w:tc>
          <w:tcPr>
            <w:tcW w:w="1484"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eastAsia="zh-CN"/>
              </w:rPr>
              <w:t>常州市第一人民医院</w:t>
            </w:r>
          </w:p>
        </w:tc>
        <w:tc>
          <w:tcPr>
            <w:tcW w:w="2198"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cs="Times New Roman"/>
                <w:kern w:val="2"/>
                <w:sz w:val="21"/>
                <w:szCs w:val="21"/>
                <w:lang w:val="en-US" w:eastAsia="zh-CN" w:bidi="ar-SA"/>
              </w:rPr>
              <w:t>副主任护师</w:t>
            </w:r>
          </w:p>
        </w:tc>
        <w:tc>
          <w:tcPr>
            <w:tcW w:w="1581"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szCs w:val="21"/>
                <w:lang w:val="en-US" w:eastAsia="zh-CN"/>
              </w:rPr>
              <w:t>13813662613</w:t>
            </w:r>
          </w:p>
        </w:tc>
        <w:tc>
          <w:tcPr>
            <w:tcW w:w="2240" w:type="dxa"/>
            <w:vAlign w:val="center"/>
          </w:tcPr>
          <w:p>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szCs w:val="21"/>
                <w:lang w:eastAsia="zh-CN"/>
              </w:rPr>
              <w:t>急救知识进校园</w:t>
            </w:r>
          </w:p>
        </w:tc>
        <w:tc>
          <w:tcPr>
            <w:tcW w:w="5543" w:type="dxa"/>
            <w:vAlign w:val="center"/>
          </w:tcPr>
          <w:p>
            <w:pPr>
              <w:tabs>
                <w:tab w:val="left" w:pos="720"/>
              </w:tabs>
              <w:adjustRightInd w:val="0"/>
              <w:snapToGrid w:val="0"/>
              <w:spacing w:line="320" w:lineRule="exact"/>
              <w:rPr>
                <w:rFonts w:hint="eastAsia" w:ascii="Times New Roman" w:hAnsi="Times New Roman" w:eastAsia="宋体" w:cs="Times New Roman"/>
                <w:kern w:val="0"/>
                <w:sz w:val="21"/>
                <w:szCs w:val="21"/>
                <w:lang w:val="en-US" w:eastAsia="zh-CN" w:bidi="ar-SA"/>
              </w:rPr>
            </w:pPr>
            <w:r>
              <w:rPr>
                <w:rFonts w:hint="eastAsia"/>
                <w:szCs w:val="21"/>
                <w:lang w:eastAsia="zh-CN"/>
              </w:rPr>
              <w:t>校园安全一直是备受社会关注的话题，为进一步推进应急救护知识进校园，提升师生救护知识和技能，在校园内倡导“人人学急救、急救为人人”的社会文明新风尚，帮助学校有效应对可能出现的突发事件，并通过校园，将急救知识传播给身边人，推动生命教育走深走实（</w:t>
            </w:r>
            <w:r>
              <w:rPr>
                <w:rFonts w:hint="eastAsia"/>
                <w:lang w:eastAsia="zh-CN"/>
              </w:rPr>
              <w:t>创伤的急救处置、海姆立克急救法、心肺复苏术、</w:t>
            </w:r>
            <w:r>
              <w:rPr>
                <w:rFonts w:hint="eastAsia"/>
                <w:lang w:val="en-US" w:eastAsia="zh-CN"/>
              </w:rPr>
              <w:t>AED使用、中毒的急救处置、中暑的急救处置</w:t>
            </w:r>
            <w:r>
              <w:rPr>
                <w:rFonts w:hint="eastAsia"/>
                <w:szCs w:val="21"/>
                <w:lang w:eastAsia="zh-CN"/>
              </w:rPr>
              <w:t>）</w:t>
            </w:r>
          </w:p>
        </w:tc>
      </w:tr>
    </w:tbl>
    <w:p>
      <w:pPr>
        <w:jc w:val="left"/>
        <w:rPr>
          <w:rFonts w:hint="eastAsia"/>
        </w:rPr>
      </w:pPr>
    </w:p>
    <w:p/>
    <w:sectPr>
      <w:headerReference r:id="rId3" w:type="default"/>
      <w:footerReference r:id="rId4" w:type="default"/>
      <w:pgSz w:w="16840" w:h="11907" w:orient="landscape"/>
      <w:pgMar w:top="1531" w:right="2098" w:bottom="1531" w:left="1985" w:header="709"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h="1523" w:hRule="exact" w:wrap="around" w:vAnchor="text" w:hAnchor="margin" w:xAlign="outside" w:y="48"/>
      <w:ind w:right="315" w:firstLine="28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w:t>
    </w:r>
    <w:r>
      <w:rPr>
        <w:rStyle w:val="9"/>
        <w:sz w:val="28"/>
        <w:szCs w:val="28"/>
      </w:rPr>
      <w:fldChar w:fldCharType="end"/>
    </w:r>
    <w:r>
      <w:rPr>
        <w:rStyle w:val="9"/>
        <w:rFonts w:hint="eastAsia"/>
        <w:sz w:val="28"/>
        <w:szCs w:val="28"/>
      </w:rPr>
      <w:t xml:space="preserve"> —</w:t>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0A58E"/>
    <w:multiLevelType w:val="singleLevel"/>
    <w:tmpl w:val="81F0A5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NjAxZWZiN2M0NWNmZDU3NjNjNmJiYzc3NDBlMWQifQ=="/>
  </w:docVars>
  <w:rsids>
    <w:rsidRoot w:val="239902C6"/>
    <w:rsid w:val="007F33D3"/>
    <w:rsid w:val="00AF5F44"/>
    <w:rsid w:val="03F95117"/>
    <w:rsid w:val="069F502C"/>
    <w:rsid w:val="07ED6FCC"/>
    <w:rsid w:val="08DA1A98"/>
    <w:rsid w:val="097906FF"/>
    <w:rsid w:val="0D402345"/>
    <w:rsid w:val="10451DF9"/>
    <w:rsid w:val="140F7815"/>
    <w:rsid w:val="1581619E"/>
    <w:rsid w:val="1627296B"/>
    <w:rsid w:val="17E45127"/>
    <w:rsid w:val="1BD47961"/>
    <w:rsid w:val="1F3233D2"/>
    <w:rsid w:val="211345D8"/>
    <w:rsid w:val="239902C6"/>
    <w:rsid w:val="247A5FF8"/>
    <w:rsid w:val="262734BF"/>
    <w:rsid w:val="269F3FDE"/>
    <w:rsid w:val="30573F09"/>
    <w:rsid w:val="30743DB1"/>
    <w:rsid w:val="312A26F6"/>
    <w:rsid w:val="32573D8E"/>
    <w:rsid w:val="33624BC8"/>
    <w:rsid w:val="376A7085"/>
    <w:rsid w:val="37DB56E9"/>
    <w:rsid w:val="38296F49"/>
    <w:rsid w:val="386D70A2"/>
    <w:rsid w:val="3A094EC7"/>
    <w:rsid w:val="3C74781E"/>
    <w:rsid w:val="3D2C2175"/>
    <w:rsid w:val="3D404A98"/>
    <w:rsid w:val="3D4E66FD"/>
    <w:rsid w:val="40F065E3"/>
    <w:rsid w:val="43D91EBA"/>
    <w:rsid w:val="46C62F29"/>
    <w:rsid w:val="4F332053"/>
    <w:rsid w:val="50387AFC"/>
    <w:rsid w:val="52E63738"/>
    <w:rsid w:val="54F3231A"/>
    <w:rsid w:val="58BB5BF8"/>
    <w:rsid w:val="59FA5928"/>
    <w:rsid w:val="5BA2213E"/>
    <w:rsid w:val="5F326C99"/>
    <w:rsid w:val="62DF021D"/>
    <w:rsid w:val="6C1A700A"/>
    <w:rsid w:val="6EDA5421"/>
    <w:rsid w:val="70C84689"/>
    <w:rsid w:val="730A40D4"/>
    <w:rsid w:val="74884070"/>
    <w:rsid w:val="780B4EB9"/>
    <w:rsid w:val="78743F0C"/>
    <w:rsid w:val="7910156D"/>
    <w:rsid w:val="7CE63631"/>
    <w:rsid w:val="7DEB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itle"/>
    <w:basedOn w:val="1"/>
    <w:qFormat/>
    <w:uiPriority w:val="10"/>
    <w:pPr>
      <w:jc w:val="center"/>
      <w:outlineLvl w:val="0"/>
    </w:pPr>
    <w:rPr>
      <w:rFonts w:ascii="Arial" w:hAnsi="Arial"/>
      <w:b/>
      <w:sz w:val="32"/>
    </w:rPr>
  </w:style>
  <w:style w:type="paragraph" w:styleId="3">
    <w:name w:val="Plain Text"/>
    <w:basedOn w:val="1"/>
    <w:qFormat/>
    <w:uiPriority w:val="0"/>
    <w:rPr>
      <w:rFonts w:ascii="宋体" w:hAnsi="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character" w:styleId="9">
    <w:name w:val="page number"/>
    <w:qFormat/>
    <w:uiPriority w:val="0"/>
  </w:style>
  <w:style w:type="paragraph" w:customStyle="1" w:styleId="10">
    <w:name w:val="Table Text"/>
    <w:basedOn w:val="1"/>
    <w:semiHidden/>
    <w:qFormat/>
    <w:uiPriority w:val="0"/>
  </w:style>
  <w:style w:type="character" w:customStyle="1" w:styleId="11">
    <w:name w:val="biaoti"/>
    <w:basedOn w:val="8"/>
    <w:qFormat/>
    <w:uiPriority w:val="0"/>
  </w:style>
  <w:style w:type="paragraph" w:customStyle="1" w:styleId="12">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11494</Words>
  <Characters>12866</Characters>
  <Lines>0</Lines>
  <Paragraphs>0</Paragraphs>
  <TotalTime>15</TotalTime>
  <ScaleCrop>false</ScaleCrop>
  <LinksUpToDate>false</LinksUpToDate>
  <CharactersWithSpaces>12922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2024-05-31T08:21:00Z</dcterms:created>
  <dc:creator>WPS_1478812605</dc:creator>
  <cp:lastModifiedBy>WPS_1478812605</cp:lastModifiedBy>
  <dcterms:modified xsi:type="dcterms:W3CDTF">2024-09-13T06:57:45Z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3D2FD5BF1DA54E2183421DD9B9E63F53_11</vt:lpwstr>
  </property>
</Properties>
</file>